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889" w:type="dxa"/>
        <w:tblLook w:val="04A0" w:firstRow="1" w:lastRow="0" w:firstColumn="1" w:lastColumn="0" w:noHBand="0" w:noVBand="1"/>
      </w:tblPr>
      <w:tblGrid>
        <w:gridCol w:w="1156"/>
        <w:gridCol w:w="8733"/>
      </w:tblGrid>
      <w:tr w:rsidR="006F5FF2" w:rsidTr="00EE54D0">
        <w:tc>
          <w:tcPr>
            <w:tcW w:w="9889" w:type="dxa"/>
            <w:gridSpan w:val="2"/>
          </w:tcPr>
          <w:p w:rsidR="006F5FF2" w:rsidRPr="00C50F3B" w:rsidRDefault="00D62C90" w:rsidP="00EE54D0">
            <w:pPr>
              <w:jc w:val="center"/>
              <w:rPr>
                <w:rFonts w:ascii="Century Gothic" w:hAnsi="Century Gothic"/>
                <w:b/>
                <w:sz w:val="32"/>
                <w:szCs w:val="32"/>
              </w:rPr>
            </w:pPr>
            <w:r>
              <w:rPr>
                <w:rFonts w:ascii="Century Gothic" w:hAnsi="Century Gothic"/>
                <w:b/>
                <w:color w:val="FF0000"/>
                <w:sz w:val="32"/>
                <w:szCs w:val="32"/>
              </w:rPr>
              <w:t>Meeting 18</w:t>
            </w:r>
          </w:p>
        </w:tc>
      </w:tr>
      <w:tr w:rsidR="006F5FF2" w:rsidTr="00EE54D0">
        <w:tc>
          <w:tcPr>
            <w:tcW w:w="1156" w:type="dxa"/>
          </w:tcPr>
          <w:p w:rsidR="006F5FF2" w:rsidRPr="00C50F3B" w:rsidRDefault="006F5FF2" w:rsidP="00EE54D0">
            <w:pPr>
              <w:rPr>
                <w:b/>
                <w:i/>
              </w:rPr>
            </w:pPr>
            <w:r w:rsidRPr="00C50F3B">
              <w:rPr>
                <w:b/>
                <w:i/>
              </w:rPr>
              <w:t>Date</w:t>
            </w:r>
          </w:p>
        </w:tc>
        <w:tc>
          <w:tcPr>
            <w:tcW w:w="8733" w:type="dxa"/>
          </w:tcPr>
          <w:p w:rsidR="006F5FF2" w:rsidRDefault="00AB2B78" w:rsidP="00D62C90">
            <w:r>
              <w:t>2</w:t>
            </w:r>
            <w:r w:rsidR="00D62C90">
              <w:t>7</w:t>
            </w:r>
            <w:r w:rsidR="006F5FF2">
              <w:t xml:space="preserve"> </w:t>
            </w:r>
            <w:r>
              <w:t>March</w:t>
            </w:r>
            <w:r w:rsidR="009154D6">
              <w:t xml:space="preserve"> 2015</w:t>
            </w:r>
          </w:p>
        </w:tc>
      </w:tr>
      <w:tr w:rsidR="006E39BB" w:rsidTr="00EE54D0">
        <w:tc>
          <w:tcPr>
            <w:tcW w:w="1156" w:type="dxa"/>
          </w:tcPr>
          <w:p w:rsidR="006E39BB" w:rsidRPr="00C50F3B" w:rsidRDefault="006E39BB" w:rsidP="00EE54D0">
            <w:pPr>
              <w:rPr>
                <w:b/>
                <w:i/>
              </w:rPr>
            </w:pPr>
            <w:r>
              <w:rPr>
                <w:b/>
                <w:i/>
              </w:rPr>
              <w:t>Time</w:t>
            </w:r>
          </w:p>
        </w:tc>
        <w:tc>
          <w:tcPr>
            <w:tcW w:w="8733" w:type="dxa"/>
          </w:tcPr>
          <w:p w:rsidR="006E39BB" w:rsidRDefault="00D62C90" w:rsidP="00D62C90">
            <w:r>
              <w:t>5.15</w:t>
            </w:r>
            <w:r w:rsidR="00406D2D">
              <w:t xml:space="preserve"> – </w:t>
            </w:r>
            <w:r>
              <w:t>8.15</w:t>
            </w:r>
            <w:r w:rsidR="00406D2D">
              <w:t xml:space="preserve">pm </w:t>
            </w:r>
          </w:p>
        </w:tc>
      </w:tr>
      <w:tr w:rsidR="006F5FF2" w:rsidTr="00EE54D0">
        <w:tc>
          <w:tcPr>
            <w:tcW w:w="1156" w:type="dxa"/>
          </w:tcPr>
          <w:p w:rsidR="006F5FF2" w:rsidRPr="00C50F3B" w:rsidRDefault="006F5FF2" w:rsidP="00EE54D0">
            <w:pPr>
              <w:rPr>
                <w:b/>
                <w:i/>
              </w:rPr>
            </w:pPr>
            <w:r w:rsidRPr="00C50F3B">
              <w:rPr>
                <w:b/>
                <w:i/>
              </w:rPr>
              <w:t>Venue</w:t>
            </w:r>
          </w:p>
        </w:tc>
        <w:tc>
          <w:tcPr>
            <w:tcW w:w="8733" w:type="dxa"/>
          </w:tcPr>
          <w:p w:rsidR="006F5FF2" w:rsidRDefault="00AE1506" w:rsidP="00D62C90">
            <w:r>
              <w:t xml:space="preserve">SIS </w:t>
            </w:r>
            <w:r w:rsidR="00AB2B78">
              <w:t>MR</w:t>
            </w:r>
            <w:r w:rsidR="00B65BF0">
              <w:t xml:space="preserve"> </w:t>
            </w:r>
            <w:r w:rsidR="00A7019F">
              <w:t>4.</w:t>
            </w:r>
            <w:r w:rsidR="00D62C90">
              <w:t>4</w:t>
            </w:r>
          </w:p>
        </w:tc>
      </w:tr>
      <w:tr w:rsidR="006F5FF2" w:rsidTr="00EE54D0">
        <w:tc>
          <w:tcPr>
            <w:tcW w:w="1156" w:type="dxa"/>
          </w:tcPr>
          <w:p w:rsidR="006F5FF2" w:rsidRPr="00C50F3B" w:rsidRDefault="006F5FF2" w:rsidP="00EE54D0">
            <w:pPr>
              <w:rPr>
                <w:b/>
                <w:i/>
              </w:rPr>
            </w:pPr>
            <w:r w:rsidRPr="00C50F3B">
              <w:rPr>
                <w:b/>
                <w:i/>
              </w:rPr>
              <w:t>Attendees</w:t>
            </w:r>
          </w:p>
        </w:tc>
        <w:tc>
          <w:tcPr>
            <w:tcW w:w="8733" w:type="dxa"/>
          </w:tcPr>
          <w:p w:rsidR="006F5FF2" w:rsidRDefault="00A7019F" w:rsidP="00AE1506">
            <w:r>
              <w:t>Shu Jia</w:t>
            </w:r>
            <w:r w:rsidR="00AE1506">
              <w:t>,</w:t>
            </w:r>
            <w:r w:rsidR="006F5FF2">
              <w:t xml:space="preserve"> Jaslin</w:t>
            </w:r>
            <w:r w:rsidR="00406D2D">
              <w:t>, Guorui, Ngoc,</w:t>
            </w:r>
            <w:r w:rsidR="0097609F">
              <w:t xml:space="preserve"> Hui Yu,</w:t>
            </w:r>
            <w:r w:rsidR="00C44BE2">
              <w:t xml:space="preserve"> Prof </w:t>
            </w:r>
            <w:r w:rsidR="00406D2D">
              <w:t>Alan</w:t>
            </w:r>
            <w:r w:rsidR="00C44BE2">
              <w:t xml:space="preserve"> Megargel</w:t>
            </w:r>
          </w:p>
        </w:tc>
      </w:tr>
      <w:tr w:rsidR="006F5FF2" w:rsidTr="00EE54D0">
        <w:tc>
          <w:tcPr>
            <w:tcW w:w="1156" w:type="dxa"/>
          </w:tcPr>
          <w:p w:rsidR="006F5FF2" w:rsidRPr="00C50F3B" w:rsidRDefault="006F5FF2" w:rsidP="00EE54D0">
            <w:pPr>
              <w:rPr>
                <w:b/>
                <w:i/>
              </w:rPr>
            </w:pPr>
            <w:r w:rsidRPr="00C50F3B">
              <w:rPr>
                <w:b/>
                <w:i/>
              </w:rPr>
              <w:t>Absentees</w:t>
            </w:r>
          </w:p>
        </w:tc>
        <w:tc>
          <w:tcPr>
            <w:tcW w:w="8733" w:type="dxa"/>
          </w:tcPr>
          <w:p w:rsidR="006F5FF2" w:rsidRDefault="00015B82" w:rsidP="00EE54D0">
            <w:r>
              <w:t>-</w:t>
            </w:r>
          </w:p>
        </w:tc>
      </w:tr>
      <w:tr w:rsidR="006F5FF2" w:rsidTr="00EE54D0">
        <w:tc>
          <w:tcPr>
            <w:tcW w:w="1156" w:type="dxa"/>
          </w:tcPr>
          <w:p w:rsidR="006F5FF2" w:rsidRPr="00C50F3B" w:rsidRDefault="006F5FF2" w:rsidP="00EE54D0">
            <w:pPr>
              <w:rPr>
                <w:b/>
                <w:i/>
              </w:rPr>
            </w:pPr>
            <w:r w:rsidRPr="00C50F3B">
              <w:rPr>
                <w:b/>
                <w:i/>
              </w:rPr>
              <w:t>Agenda</w:t>
            </w:r>
          </w:p>
        </w:tc>
        <w:tc>
          <w:tcPr>
            <w:tcW w:w="8733" w:type="dxa"/>
          </w:tcPr>
          <w:p w:rsidR="00FE0179" w:rsidRDefault="00D57FC9" w:rsidP="00AB2B78">
            <w:pPr>
              <w:pStyle w:val="ListParagraph"/>
              <w:numPr>
                <w:ilvl w:val="0"/>
                <w:numId w:val="1"/>
              </w:numPr>
            </w:pPr>
            <w:r>
              <w:t xml:space="preserve">New functionality </w:t>
            </w:r>
            <w:r w:rsidR="00470D85">
              <w:t xml:space="preserve">in ACH </w:t>
            </w:r>
            <w:r>
              <w:t>– ACH_RevenueReport</w:t>
            </w:r>
            <w:r w:rsidR="00F81B84">
              <w:t xml:space="preserve"> (both TIBCO, and User Interface)</w:t>
            </w:r>
          </w:p>
          <w:p w:rsidR="000A1BFB" w:rsidRDefault="000A1BFB" w:rsidP="00AB2B78">
            <w:pPr>
              <w:pStyle w:val="ListParagraph"/>
              <w:numPr>
                <w:ilvl w:val="0"/>
                <w:numId w:val="1"/>
              </w:numPr>
            </w:pPr>
            <w:r>
              <w:t>Update Client on the User Interface of the deployed functionalities</w:t>
            </w:r>
          </w:p>
          <w:p w:rsidR="000A1BFB" w:rsidRDefault="00F81B84" w:rsidP="00F81B84">
            <w:pPr>
              <w:pStyle w:val="ListParagraph"/>
              <w:numPr>
                <w:ilvl w:val="0"/>
                <w:numId w:val="1"/>
              </w:numPr>
            </w:pPr>
            <w:r w:rsidRPr="00F81B84">
              <w:t>Improved version of functionalities – ACH_ReportBucket, ACH_Payment, ACH_Settlement</w:t>
            </w:r>
          </w:p>
        </w:tc>
      </w:tr>
    </w:tbl>
    <w:p w:rsidR="006F5FF2" w:rsidRDefault="006F5FF2" w:rsidP="006F5FF2"/>
    <w:tbl>
      <w:tblPr>
        <w:tblStyle w:val="TableGrid"/>
        <w:tblW w:w="9889" w:type="dxa"/>
        <w:tblLayout w:type="fixed"/>
        <w:tblLook w:val="04A0" w:firstRow="1" w:lastRow="0" w:firstColumn="1" w:lastColumn="0" w:noHBand="0" w:noVBand="1"/>
      </w:tblPr>
      <w:tblGrid>
        <w:gridCol w:w="959"/>
        <w:gridCol w:w="6979"/>
        <w:gridCol w:w="1951"/>
      </w:tblGrid>
      <w:tr w:rsidR="006F5FF2" w:rsidTr="006F5FF2">
        <w:trPr>
          <w:trHeight w:val="185"/>
        </w:trPr>
        <w:tc>
          <w:tcPr>
            <w:tcW w:w="959" w:type="dxa"/>
          </w:tcPr>
          <w:p w:rsidR="006F5FF2" w:rsidRPr="000E03C5" w:rsidRDefault="006F5FF2" w:rsidP="00EE54D0">
            <w:pPr>
              <w:jc w:val="center"/>
              <w:rPr>
                <w:b/>
                <w:i/>
              </w:rPr>
            </w:pPr>
            <w:r w:rsidRPr="000E03C5">
              <w:rPr>
                <w:b/>
                <w:i/>
              </w:rPr>
              <w:t>Task</w:t>
            </w:r>
          </w:p>
        </w:tc>
        <w:tc>
          <w:tcPr>
            <w:tcW w:w="6979" w:type="dxa"/>
          </w:tcPr>
          <w:p w:rsidR="006F5FF2" w:rsidRPr="00C50F3B" w:rsidRDefault="006F5FF2" w:rsidP="00EE54D0">
            <w:pPr>
              <w:jc w:val="center"/>
              <w:rPr>
                <w:b/>
                <w:i/>
              </w:rPr>
            </w:pPr>
            <w:r w:rsidRPr="00C50F3B">
              <w:rPr>
                <w:b/>
                <w:i/>
              </w:rPr>
              <w:t>Description</w:t>
            </w:r>
          </w:p>
        </w:tc>
        <w:tc>
          <w:tcPr>
            <w:tcW w:w="1951" w:type="dxa"/>
          </w:tcPr>
          <w:p w:rsidR="006F5FF2" w:rsidRPr="00C50F3B" w:rsidRDefault="006F5FF2" w:rsidP="00EE54D0">
            <w:pPr>
              <w:jc w:val="center"/>
              <w:rPr>
                <w:b/>
                <w:i/>
              </w:rPr>
            </w:pPr>
            <w:r w:rsidRPr="00C50F3B">
              <w:rPr>
                <w:b/>
                <w:i/>
              </w:rPr>
              <w:t>Action by – Due date</w:t>
            </w:r>
          </w:p>
        </w:tc>
      </w:tr>
      <w:tr w:rsidR="006F5FF2" w:rsidTr="006F5FF2">
        <w:trPr>
          <w:trHeight w:val="185"/>
        </w:trPr>
        <w:tc>
          <w:tcPr>
            <w:tcW w:w="959" w:type="dxa"/>
          </w:tcPr>
          <w:p w:rsidR="006F5FF2" w:rsidRPr="000E03C5" w:rsidRDefault="006F5FF2" w:rsidP="006F5FF2">
            <w:pPr>
              <w:pStyle w:val="ListParagraph"/>
              <w:numPr>
                <w:ilvl w:val="0"/>
                <w:numId w:val="2"/>
              </w:numPr>
              <w:rPr>
                <w:b/>
              </w:rPr>
            </w:pPr>
          </w:p>
        </w:tc>
        <w:tc>
          <w:tcPr>
            <w:tcW w:w="6979" w:type="dxa"/>
          </w:tcPr>
          <w:p w:rsidR="000C11CC" w:rsidRPr="00F81B84" w:rsidRDefault="00470D85" w:rsidP="00470D85">
            <w:pPr>
              <w:rPr>
                <w:b/>
              </w:rPr>
            </w:pPr>
            <w:r w:rsidRPr="00470D85">
              <w:rPr>
                <w:b/>
              </w:rPr>
              <w:t xml:space="preserve">New functionality </w:t>
            </w:r>
            <w:r w:rsidRPr="00470D85">
              <w:rPr>
                <w:b/>
              </w:rPr>
              <w:t xml:space="preserve">in ACH </w:t>
            </w:r>
            <w:r w:rsidRPr="00470D85">
              <w:rPr>
                <w:b/>
              </w:rPr>
              <w:t>– ACH_RevenueReport</w:t>
            </w:r>
            <w:r w:rsidR="00F81B84">
              <w:rPr>
                <w:b/>
              </w:rPr>
              <w:t xml:space="preserve"> </w:t>
            </w:r>
            <w:r w:rsidR="00F81B84" w:rsidRPr="00F81B84">
              <w:rPr>
                <w:b/>
              </w:rPr>
              <w:t>(both TIBCO, and User Interface)</w:t>
            </w:r>
          </w:p>
          <w:p w:rsidR="00470D85" w:rsidRPr="00470D85" w:rsidRDefault="00F81B84" w:rsidP="00470D85">
            <w:r>
              <w:t>Client wants to show the ACH’s revenue that will be generated from the collection of fees of each payment transaction between banks. The User Interface will be similar to the ACH_ReportBucket.</w:t>
            </w:r>
          </w:p>
        </w:tc>
        <w:tc>
          <w:tcPr>
            <w:tcW w:w="1951" w:type="dxa"/>
          </w:tcPr>
          <w:p w:rsidR="00AE1506" w:rsidRDefault="00F81B84" w:rsidP="006F5FF2">
            <w:r>
              <w:t>Ngoc, Jaslin, Hui Yu (TIBCO) – by 2 April 2015</w:t>
            </w:r>
          </w:p>
          <w:p w:rsidR="00F81B84" w:rsidRDefault="00F81B84" w:rsidP="006F5FF2"/>
          <w:p w:rsidR="00F81B84" w:rsidRDefault="00F81B84" w:rsidP="006F5FF2">
            <w:r>
              <w:t>Shu Jia (User Interface) – by 7 April 2015</w:t>
            </w:r>
          </w:p>
        </w:tc>
      </w:tr>
      <w:tr w:rsidR="006F5FF2" w:rsidTr="006F5FF2">
        <w:trPr>
          <w:trHeight w:val="185"/>
        </w:trPr>
        <w:tc>
          <w:tcPr>
            <w:tcW w:w="959" w:type="dxa"/>
          </w:tcPr>
          <w:p w:rsidR="006F5FF2" w:rsidRPr="000E03C5" w:rsidRDefault="006F5FF2" w:rsidP="006F5FF2">
            <w:pPr>
              <w:pStyle w:val="ListParagraph"/>
              <w:numPr>
                <w:ilvl w:val="0"/>
                <w:numId w:val="2"/>
              </w:numPr>
              <w:rPr>
                <w:b/>
              </w:rPr>
            </w:pPr>
          </w:p>
        </w:tc>
        <w:tc>
          <w:tcPr>
            <w:tcW w:w="6979" w:type="dxa"/>
          </w:tcPr>
          <w:p w:rsidR="00470D85" w:rsidRPr="00470D85" w:rsidRDefault="00470D85" w:rsidP="00470D85">
            <w:pPr>
              <w:rPr>
                <w:b/>
              </w:rPr>
            </w:pPr>
            <w:r w:rsidRPr="00470D85">
              <w:rPr>
                <w:b/>
              </w:rPr>
              <w:t>Update Client on the User Interface of the deployed functionalities</w:t>
            </w:r>
          </w:p>
          <w:p w:rsidR="006C450B" w:rsidRPr="00F81B84" w:rsidRDefault="00F81B84" w:rsidP="00C44BE2">
            <w:r>
              <w:t>Showed Client the updated deployed application the changes that he wants to see and asked him for any feedback or any other improvement to be made to the SMU tBank Payment web application.</w:t>
            </w:r>
          </w:p>
        </w:tc>
        <w:tc>
          <w:tcPr>
            <w:tcW w:w="1951" w:type="dxa"/>
          </w:tcPr>
          <w:p w:rsidR="0070120C" w:rsidRPr="00DD708E" w:rsidRDefault="00F81B84" w:rsidP="007B5953">
            <w:r>
              <w:t>Shu Jia</w:t>
            </w:r>
          </w:p>
        </w:tc>
      </w:tr>
      <w:tr w:rsidR="003C43A2" w:rsidTr="006F5FF2">
        <w:trPr>
          <w:trHeight w:val="185"/>
        </w:trPr>
        <w:tc>
          <w:tcPr>
            <w:tcW w:w="959" w:type="dxa"/>
          </w:tcPr>
          <w:p w:rsidR="003C43A2" w:rsidRPr="000E03C5" w:rsidRDefault="003C43A2" w:rsidP="006F5FF2">
            <w:pPr>
              <w:pStyle w:val="ListParagraph"/>
              <w:numPr>
                <w:ilvl w:val="0"/>
                <w:numId w:val="2"/>
              </w:numPr>
              <w:rPr>
                <w:b/>
              </w:rPr>
            </w:pPr>
          </w:p>
        </w:tc>
        <w:tc>
          <w:tcPr>
            <w:tcW w:w="6979" w:type="dxa"/>
          </w:tcPr>
          <w:p w:rsidR="00F1554D" w:rsidRDefault="00470D85" w:rsidP="00C44BE2">
            <w:pPr>
              <w:rPr>
                <w:b/>
              </w:rPr>
            </w:pPr>
            <w:r w:rsidRPr="00470D85">
              <w:rPr>
                <w:b/>
              </w:rPr>
              <w:t>Improved version of functionalities – ACH_ReportBucket, ACH_Payment, ACH_Settlement</w:t>
            </w:r>
          </w:p>
          <w:p w:rsidR="00F81B84" w:rsidRPr="00F81B84" w:rsidRDefault="00F81B84" w:rsidP="00C44BE2">
            <w:r>
              <w:t>Made changes to the TIBCO of these functionalities to improve the time taken to process each services</w:t>
            </w:r>
          </w:p>
        </w:tc>
        <w:tc>
          <w:tcPr>
            <w:tcW w:w="1951" w:type="dxa"/>
          </w:tcPr>
          <w:p w:rsidR="003C43A2" w:rsidRDefault="00F81B84" w:rsidP="007B5953">
            <w:r>
              <w:t>Ngoc, Jaslin</w:t>
            </w:r>
            <w:r w:rsidR="0012078C">
              <w:t xml:space="preserve"> – by 7 April 2015</w:t>
            </w:r>
            <w:bookmarkStart w:id="0" w:name="_GoBack"/>
            <w:bookmarkEnd w:id="0"/>
          </w:p>
        </w:tc>
      </w:tr>
    </w:tbl>
    <w:p w:rsidR="008915CF" w:rsidRDefault="008915CF"/>
    <w:sectPr w:rsidR="00891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57868"/>
    <w:multiLevelType w:val="hybridMultilevel"/>
    <w:tmpl w:val="CC4C3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D63CF"/>
    <w:multiLevelType w:val="hybridMultilevel"/>
    <w:tmpl w:val="81CE4140"/>
    <w:lvl w:ilvl="0" w:tplc="7632D6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35678"/>
    <w:multiLevelType w:val="hybridMultilevel"/>
    <w:tmpl w:val="1AAA6FBE"/>
    <w:lvl w:ilvl="0" w:tplc="7632D6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D24BBE"/>
    <w:multiLevelType w:val="hybridMultilevel"/>
    <w:tmpl w:val="FAECE78C"/>
    <w:lvl w:ilvl="0" w:tplc="8DD48A1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20299C"/>
    <w:multiLevelType w:val="hybridMultilevel"/>
    <w:tmpl w:val="66EE39C2"/>
    <w:lvl w:ilvl="0" w:tplc="C3A63FA0">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65B3CBC"/>
    <w:multiLevelType w:val="hybridMultilevel"/>
    <w:tmpl w:val="59CAF518"/>
    <w:lvl w:ilvl="0" w:tplc="5358F004">
      <w:start w:val="2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13004D"/>
    <w:multiLevelType w:val="hybridMultilevel"/>
    <w:tmpl w:val="42C27610"/>
    <w:lvl w:ilvl="0" w:tplc="991C434C">
      <w:start w:val="20"/>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E2506B0"/>
    <w:multiLevelType w:val="hybridMultilevel"/>
    <w:tmpl w:val="F1828EE0"/>
    <w:lvl w:ilvl="0" w:tplc="7632D6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4846E2"/>
    <w:multiLevelType w:val="hybridMultilevel"/>
    <w:tmpl w:val="2DE4CD6C"/>
    <w:lvl w:ilvl="0" w:tplc="7632D69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BE539A"/>
    <w:multiLevelType w:val="hybridMultilevel"/>
    <w:tmpl w:val="7F20695E"/>
    <w:lvl w:ilvl="0" w:tplc="7632D698">
      <w:numFmt w:val="bullet"/>
      <w:lvlText w:val="-"/>
      <w:lvlJc w:val="left"/>
      <w:pPr>
        <w:ind w:left="765" w:hanging="360"/>
      </w:pPr>
      <w:rPr>
        <w:rFonts w:ascii="Calibri" w:eastAsiaTheme="minorHAns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3DF6436C"/>
    <w:multiLevelType w:val="hybridMultilevel"/>
    <w:tmpl w:val="B928D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2F3A2B"/>
    <w:multiLevelType w:val="hybridMultilevel"/>
    <w:tmpl w:val="797AE37E"/>
    <w:lvl w:ilvl="0" w:tplc="FC36474A">
      <w:start w:val="20"/>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47629BF"/>
    <w:multiLevelType w:val="hybridMultilevel"/>
    <w:tmpl w:val="07B27E3C"/>
    <w:lvl w:ilvl="0" w:tplc="7632D69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FB1E5C"/>
    <w:multiLevelType w:val="hybridMultilevel"/>
    <w:tmpl w:val="F9862E38"/>
    <w:lvl w:ilvl="0" w:tplc="560A23BA">
      <w:start w:val="20"/>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CDD015A"/>
    <w:multiLevelType w:val="hybridMultilevel"/>
    <w:tmpl w:val="43464814"/>
    <w:lvl w:ilvl="0" w:tplc="954E73A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1628E7"/>
    <w:multiLevelType w:val="hybridMultilevel"/>
    <w:tmpl w:val="290CFE68"/>
    <w:lvl w:ilvl="0" w:tplc="1DC20F1C">
      <w:start w:val="1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76B3323"/>
    <w:multiLevelType w:val="hybridMultilevel"/>
    <w:tmpl w:val="14463084"/>
    <w:lvl w:ilvl="0" w:tplc="56A691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C760BC"/>
    <w:multiLevelType w:val="hybridMultilevel"/>
    <w:tmpl w:val="5352E008"/>
    <w:lvl w:ilvl="0" w:tplc="7632D698">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1B5B40"/>
    <w:multiLevelType w:val="hybridMultilevel"/>
    <w:tmpl w:val="3C260F42"/>
    <w:lvl w:ilvl="0" w:tplc="97400C1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14"/>
  </w:num>
  <w:num w:numId="4">
    <w:abstractNumId w:val="16"/>
  </w:num>
  <w:num w:numId="5">
    <w:abstractNumId w:val="11"/>
  </w:num>
  <w:num w:numId="6">
    <w:abstractNumId w:val="13"/>
  </w:num>
  <w:num w:numId="7">
    <w:abstractNumId w:val="6"/>
  </w:num>
  <w:num w:numId="8">
    <w:abstractNumId w:val="5"/>
  </w:num>
  <w:num w:numId="9">
    <w:abstractNumId w:val="4"/>
  </w:num>
  <w:num w:numId="10">
    <w:abstractNumId w:val="15"/>
  </w:num>
  <w:num w:numId="11">
    <w:abstractNumId w:val="12"/>
  </w:num>
  <w:num w:numId="12">
    <w:abstractNumId w:val="3"/>
  </w:num>
  <w:num w:numId="13">
    <w:abstractNumId w:val="17"/>
  </w:num>
  <w:num w:numId="14">
    <w:abstractNumId w:val="7"/>
  </w:num>
  <w:num w:numId="15">
    <w:abstractNumId w:val="1"/>
  </w:num>
  <w:num w:numId="16">
    <w:abstractNumId w:val="9"/>
  </w:num>
  <w:num w:numId="17">
    <w:abstractNumId w:val="2"/>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24"/>
    <w:rsid w:val="00014A13"/>
    <w:rsid w:val="00015B82"/>
    <w:rsid w:val="00061694"/>
    <w:rsid w:val="00076112"/>
    <w:rsid w:val="000A1BFB"/>
    <w:rsid w:val="000C11CC"/>
    <w:rsid w:val="000C7918"/>
    <w:rsid w:val="0012078C"/>
    <w:rsid w:val="001325A9"/>
    <w:rsid w:val="001A1E07"/>
    <w:rsid w:val="001F15C2"/>
    <w:rsid w:val="00213835"/>
    <w:rsid w:val="0025607B"/>
    <w:rsid w:val="002B6BB8"/>
    <w:rsid w:val="002C717C"/>
    <w:rsid w:val="002D5B64"/>
    <w:rsid w:val="00300226"/>
    <w:rsid w:val="00325563"/>
    <w:rsid w:val="003405D5"/>
    <w:rsid w:val="00363245"/>
    <w:rsid w:val="003B0DFD"/>
    <w:rsid w:val="003C43A2"/>
    <w:rsid w:val="00406D2D"/>
    <w:rsid w:val="00470D85"/>
    <w:rsid w:val="004878F2"/>
    <w:rsid w:val="004E24DF"/>
    <w:rsid w:val="0050451E"/>
    <w:rsid w:val="00530BE7"/>
    <w:rsid w:val="005404B2"/>
    <w:rsid w:val="005A705E"/>
    <w:rsid w:val="005E4D4A"/>
    <w:rsid w:val="0061405F"/>
    <w:rsid w:val="006347FF"/>
    <w:rsid w:val="00667CD8"/>
    <w:rsid w:val="00687C8A"/>
    <w:rsid w:val="00696AAB"/>
    <w:rsid w:val="006A7B1E"/>
    <w:rsid w:val="006C450B"/>
    <w:rsid w:val="006E39BB"/>
    <w:rsid w:val="006E78BA"/>
    <w:rsid w:val="006F5FF2"/>
    <w:rsid w:val="0070120C"/>
    <w:rsid w:val="00742C5D"/>
    <w:rsid w:val="00747413"/>
    <w:rsid w:val="00751465"/>
    <w:rsid w:val="00753EB5"/>
    <w:rsid w:val="00787AC0"/>
    <w:rsid w:val="007B5953"/>
    <w:rsid w:val="007D139D"/>
    <w:rsid w:val="007E6969"/>
    <w:rsid w:val="007F5C30"/>
    <w:rsid w:val="00856A51"/>
    <w:rsid w:val="00864974"/>
    <w:rsid w:val="008715DF"/>
    <w:rsid w:val="00890561"/>
    <w:rsid w:val="008915CF"/>
    <w:rsid w:val="00897134"/>
    <w:rsid w:val="00906098"/>
    <w:rsid w:val="009154D6"/>
    <w:rsid w:val="00915E37"/>
    <w:rsid w:val="00940673"/>
    <w:rsid w:val="0097609F"/>
    <w:rsid w:val="00981B7B"/>
    <w:rsid w:val="009843BF"/>
    <w:rsid w:val="00986517"/>
    <w:rsid w:val="009B3D3F"/>
    <w:rsid w:val="00A7019F"/>
    <w:rsid w:val="00A825CE"/>
    <w:rsid w:val="00AA4426"/>
    <w:rsid w:val="00AA5D63"/>
    <w:rsid w:val="00AB2B78"/>
    <w:rsid w:val="00AE1506"/>
    <w:rsid w:val="00AE1E9B"/>
    <w:rsid w:val="00AF7EBB"/>
    <w:rsid w:val="00B05D54"/>
    <w:rsid w:val="00B077E4"/>
    <w:rsid w:val="00B34B15"/>
    <w:rsid w:val="00B44AD6"/>
    <w:rsid w:val="00B65BF0"/>
    <w:rsid w:val="00BF2EB0"/>
    <w:rsid w:val="00C43622"/>
    <w:rsid w:val="00C44BE2"/>
    <w:rsid w:val="00CC1BE0"/>
    <w:rsid w:val="00CE032B"/>
    <w:rsid w:val="00D57FC9"/>
    <w:rsid w:val="00D60EBC"/>
    <w:rsid w:val="00D625F8"/>
    <w:rsid w:val="00D62C90"/>
    <w:rsid w:val="00D75F73"/>
    <w:rsid w:val="00DA7B75"/>
    <w:rsid w:val="00DF7C24"/>
    <w:rsid w:val="00E031C8"/>
    <w:rsid w:val="00E16FEF"/>
    <w:rsid w:val="00E51DB2"/>
    <w:rsid w:val="00E80EE6"/>
    <w:rsid w:val="00E9614F"/>
    <w:rsid w:val="00F1234E"/>
    <w:rsid w:val="00F1554D"/>
    <w:rsid w:val="00F54DF4"/>
    <w:rsid w:val="00F81B84"/>
    <w:rsid w:val="00F83CF2"/>
    <w:rsid w:val="00F87C05"/>
    <w:rsid w:val="00FE0179"/>
    <w:rsid w:val="00FE4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A66AFF-7FAB-4EDD-AE8F-65EC888E0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FF2"/>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5F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5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Nguyen</dc:creator>
  <cp:keywords/>
  <dc:description/>
  <cp:lastModifiedBy>YEO Hui Yu</cp:lastModifiedBy>
  <cp:revision>8</cp:revision>
  <dcterms:created xsi:type="dcterms:W3CDTF">2015-04-09T15:34:00Z</dcterms:created>
  <dcterms:modified xsi:type="dcterms:W3CDTF">2015-04-09T16:56:00Z</dcterms:modified>
</cp:coreProperties>
</file>