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E0" w:rsidRDefault="007C26F5">
      <w:pPr>
        <w:pStyle w:val="Heading2"/>
        <w:rPr>
          <w:b/>
        </w:rPr>
      </w:pPr>
      <w:r>
        <w:rPr>
          <w:b/>
        </w:rPr>
        <w:t>Supervisor Meeting Minutes 5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7745"/>
      </w:tblGrid>
      <w:tr w:rsidR="00AB7AE0">
        <w:tc>
          <w:tcPr>
            <w:tcW w:w="1271" w:type="dxa"/>
          </w:tcPr>
          <w:p w:rsidR="00AB7AE0" w:rsidRDefault="00362A7F">
            <w:r>
              <w:t>Date/Time</w:t>
            </w:r>
          </w:p>
        </w:tc>
        <w:tc>
          <w:tcPr>
            <w:tcW w:w="7745" w:type="dxa"/>
          </w:tcPr>
          <w:p w:rsidR="00AB7AE0" w:rsidRDefault="002F5066">
            <w:pPr>
              <w:tabs>
                <w:tab w:val="left" w:pos="2435"/>
              </w:tabs>
            </w:pPr>
            <w:r>
              <w:t>27</w:t>
            </w:r>
            <w:r w:rsidR="00362A7F">
              <w:rPr>
                <w:vertAlign w:val="superscript"/>
              </w:rPr>
              <w:t>th</w:t>
            </w:r>
            <w:r w:rsidR="00362A7F">
              <w:t xml:space="preserve"> February 2018 </w:t>
            </w:r>
            <w:r w:rsidR="00362A7F">
              <w:tab/>
            </w:r>
          </w:p>
        </w:tc>
      </w:tr>
      <w:tr w:rsidR="00AB7AE0">
        <w:tc>
          <w:tcPr>
            <w:tcW w:w="1271" w:type="dxa"/>
          </w:tcPr>
          <w:p w:rsidR="00AB7AE0" w:rsidRDefault="00362A7F">
            <w:r>
              <w:t>Venue</w:t>
            </w:r>
          </w:p>
        </w:tc>
        <w:tc>
          <w:tcPr>
            <w:tcW w:w="7745" w:type="dxa"/>
          </w:tcPr>
          <w:p w:rsidR="00AB7AE0" w:rsidRDefault="00362A7F">
            <w:r>
              <w:t xml:space="preserve">SIS Meeting Room 4.3 </w:t>
            </w:r>
            <w:r w:rsidR="002F5066">
              <w:t xml:space="preserve">(1 to 2pm) </w:t>
            </w:r>
          </w:p>
        </w:tc>
      </w:tr>
      <w:tr w:rsidR="00AB7AE0">
        <w:tc>
          <w:tcPr>
            <w:tcW w:w="1271" w:type="dxa"/>
          </w:tcPr>
          <w:p w:rsidR="00AB7AE0" w:rsidRDefault="00362A7F">
            <w:r>
              <w:t>Attendees</w:t>
            </w:r>
          </w:p>
        </w:tc>
        <w:tc>
          <w:tcPr>
            <w:tcW w:w="7745" w:type="dxa"/>
          </w:tcPr>
          <w:p w:rsidR="00AB7AE0" w:rsidRDefault="00362A7F">
            <w:bookmarkStart w:id="0" w:name="_gjdgxs" w:colFirst="0" w:colLast="0"/>
            <w:bookmarkEnd w:id="0"/>
            <w:r>
              <w:t xml:space="preserve">Prof Meena, </w:t>
            </w:r>
            <w:r w:rsidR="002F5066">
              <w:t xml:space="preserve">Prof Kam, </w:t>
            </w:r>
            <w:r>
              <w:t xml:space="preserve">Eric, Ivan, Shing Hei </w:t>
            </w:r>
          </w:p>
        </w:tc>
      </w:tr>
      <w:tr w:rsidR="00AB7AE0">
        <w:tc>
          <w:tcPr>
            <w:tcW w:w="1271" w:type="dxa"/>
          </w:tcPr>
          <w:p w:rsidR="00AB7AE0" w:rsidRDefault="00362A7F">
            <w:r>
              <w:t>Agenda</w:t>
            </w:r>
          </w:p>
        </w:tc>
        <w:tc>
          <w:tcPr>
            <w:tcW w:w="7745" w:type="dxa"/>
          </w:tcPr>
          <w:p w:rsidR="00AB7AE0" w:rsidRDefault="002F5066" w:rsidP="002F5066">
            <w:pPr>
              <w:spacing w:after="160" w:line="259" w:lineRule="auto"/>
              <w:contextualSpacing/>
            </w:pPr>
            <w:r>
              <w:t xml:space="preserve">Feedback from Interim Presentation </w:t>
            </w:r>
          </w:p>
        </w:tc>
      </w:tr>
    </w:tbl>
    <w:p w:rsidR="00AB7AE0" w:rsidRDefault="00AB7AE0"/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5479"/>
        <w:gridCol w:w="1985"/>
        <w:gridCol w:w="1224"/>
      </w:tblGrid>
      <w:tr w:rsidR="00AB7AE0">
        <w:tc>
          <w:tcPr>
            <w:tcW w:w="328" w:type="dxa"/>
          </w:tcPr>
          <w:p w:rsidR="00AB7AE0" w:rsidRDefault="00AB7AE0"/>
        </w:tc>
        <w:tc>
          <w:tcPr>
            <w:tcW w:w="5479" w:type="dxa"/>
          </w:tcPr>
          <w:p w:rsidR="00AB7AE0" w:rsidRDefault="00362A7F">
            <w:r>
              <w:t>Task/Description</w:t>
            </w:r>
          </w:p>
        </w:tc>
        <w:tc>
          <w:tcPr>
            <w:tcW w:w="1985" w:type="dxa"/>
          </w:tcPr>
          <w:p w:rsidR="00AB7AE0" w:rsidRDefault="00362A7F">
            <w:r>
              <w:t>Person in Charge</w:t>
            </w:r>
          </w:p>
        </w:tc>
        <w:tc>
          <w:tcPr>
            <w:tcW w:w="1224" w:type="dxa"/>
          </w:tcPr>
          <w:p w:rsidR="00AB7AE0" w:rsidRDefault="00362A7F">
            <w:r>
              <w:t>Due Date</w:t>
            </w:r>
          </w:p>
        </w:tc>
      </w:tr>
      <w:tr w:rsidR="00AB7AE0">
        <w:tc>
          <w:tcPr>
            <w:tcW w:w="328" w:type="dxa"/>
          </w:tcPr>
          <w:p w:rsidR="00AB7AE0" w:rsidRDefault="00362A7F">
            <w:r>
              <w:t>1</w:t>
            </w:r>
          </w:p>
        </w:tc>
        <w:tc>
          <w:tcPr>
            <w:tcW w:w="5479" w:type="dxa"/>
          </w:tcPr>
          <w:p w:rsidR="002F5066" w:rsidRPr="002F5066" w:rsidRDefault="002F5066" w:rsidP="002F5066">
            <w:pPr>
              <w:rPr>
                <w:b/>
                <w:u w:val="single"/>
                <w:lang w:val="en-US"/>
              </w:rPr>
            </w:pPr>
            <w:r w:rsidRPr="002F5066">
              <w:rPr>
                <w:b/>
                <w:u w:val="single"/>
                <w:lang w:val="en-US"/>
              </w:rPr>
              <w:t>Feedback from Interim Presentation</w:t>
            </w:r>
          </w:p>
          <w:p w:rsidR="002F5066" w:rsidRPr="008D6681" w:rsidRDefault="002F5066" w:rsidP="002F5066">
            <w:pPr>
              <w:rPr>
                <w:u w:val="single"/>
                <w:lang w:val="en-US"/>
              </w:rPr>
            </w:pPr>
            <w:r w:rsidRPr="008D6681">
              <w:rPr>
                <w:u w:val="single"/>
                <w:lang w:val="en-US"/>
              </w:rPr>
              <w:t xml:space="preserve">Facebook </w:t>
            </w:r>
            <w:r>
              <w:rPr>
                <w:u w:val="single"/>
                <w:lang w:val="en-US"/>
              </w:rPr>
              <w:t>P</w:t>
            </w:r>
            <w:r w:rsidRPr="008D6681">
              <w:rPr>
                <w:u w:val="single"/>
                <w:lang w:val="en-US"/>
              </w:rPr>
              <w:t>ost</w:t>
            </w:r>
            <w:r>
              <w:rPr>
                <w:u w:val="single"/>
                <w:lang w:val="en-US"/>
              </w:rPr>
              <w:t xml:space="preserve"> EDA</w:t>
            </w: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 xml:space="preserve">1. The data from KFC is not considered an outlier. It is </w:t>
            </w:r>
            <w:proofErr w:type="gramStart"/>
            <w:r>
              <w:rPr>
                <w:lang w:val="en-US"/>
              </w:rPr>
              <w:t>actually a</w:t>
            </w:r>
            <w:proofErr w:type="gramEnd"/>
            <w:r>
              <w:rPr>
                <w:lang w:val="en-US"/>
              </w:rPr>
              <w:t xml:space="preserve"> valid case. It is </w:t>
            </w:r>
            <w:proofErr w:type="gramStart"/>
            <w:r>
              <w:rPr>
                <w:lang w:val="en-US"/>
              </w:rPr>
              <w:t>actually a</w:t>
            </w:r>
            <w:proofErr w:type="gramEnd"/>
            <w:r>
              <w:rPr>
                <w:lang w:val="en-US"/>
              </w:rPr>
              <w:t xml:space="preserve"> good example to attract more interest from the Singapore population. </w:t>
            </w:r>
          </w:p>
          <w:p w:rsidR="002F5066" w:rsidRDefault="002F5066" w:rsidP="002F5066">
            <w:pPr>
              <w:rPr>
                <w:lang w:val="en-US"/>
              </w:rPr>
            </w:pP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>2. slide 20: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Use Correlation analysis to understand if </w:t>
            </w:r>
            <w:proofErr w:type="gramStart"/>
            <w:r>
              <w:rPr>
                <w:lang w:val="en-US"/>
              </w:rPr>
              <w:t>they(</w:t>
            </w:r>
            <w:proofErr w:type="gramEnd"/>
            <w:r>
              <w:rPr>
                <w:lang w:val="en-US"/>
              </w:rPr>
              <w:t>Likes, share and comment) are related. After which use Principal Correlation Analysis if the variables are the same. If it is the same, then we selectively use those that are unique</w:t>
            </w:r>
          </w:p>
          <w:p w:rsidR="002F5066" w:rsidRDefault="002F5066" w:rsidP="002F5066">
            <w:pPr>
              <w:rPr>
                <w:lang w:val="en-US"/>
              </w:rPr>
            </w:pP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>3. slide 20: Look by month and look at frequency distribution for each type (Link, Photo, Video). Use mean test for 2 groups. Use (</w:t>
            </w:r>
            <w:proofErr w:type="spellStart"/>
            <w:r>
              <w:rPr>
                <w:lang w:val="en-US"/>
              </w:rPr>
              <w:t>Annova</w:t>
            </w:r>
            <w:proofErr w:type="spellEnd"/>
            <w:r>
              <w:rPr>
                <w:lang w:val="en-US"/>
              </w:rPr>
              <w:t xml:space="preserve"> test) analysis of variance for 3 groups. In JMP, aggregate to month and change the representation to a box plot.</w:t>
            </w:r>
          </w:p>
          <w:p w:rsidR="002F5066" w:rsidRDefault="002F5066" w:rsidP="002F5066">
            <w:pPr>
              <w:rPr>
                <w:lang w:val="en-US"/>
              </w:rPr>
            </w:pP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 xml:space="preserve">4. slide 22: </w:t>
            </w:r>
          </w:p>
          <w:p w:rsidR="002F5066" w:rsidRDefault="002F5066" w:rsidP="002F5066">
            <w:pPr>
              <w:ind w:firstLine="720"/>
              <w:rPr>
                <w:lang w:val="en-US"/>
              </w:rPr>
            </w:pPr>
            <w:r>
              <w:rPr>
                <w:lang w:val="en-US"/>
              </w:rPr>
              <w:t>Analyse the photo group.</w:t>
            </w: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ab/>
              <w:t>Analyse the video group.</w:t>
            </w: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ab/>
              <w:t>Analyse the text group.</w:t>
            </w:r>
          </w:p>
          <w:p w:rsidR="002F5066" w:rsidRDefault="002F5066" w:rsidP="002F5066">
            <w:pPr>
              <w:rPr>
                <w:lang w:val="en-US"/>
              </w:rPr>
            </w:pP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 xml:space="preserve">5. slide 23: Refer to point 3 above. Do a box plot and a test. The current representation might result in </w:t>
            </w:r>
            <w:proofErr w:type="gramStart"/>
            <w:r>
              <w:rPr>
                <w:lang w:val="en-US"/>
              </w:rPr>
              <w:t>a false illusion</w:t>
            </w:r>
            <w:proofErr w:type="gramEnd"/>
            <w:r>
              <w:rPr>
                <w:lang w:val="en-US"/>
              </w:rPr>
              <w:t>.</w:t>
            </w:r>
          </w:p>
          <w:p w:rsidR="002F5066" w:rsidRDefault="002F5066" w:rsidP="002F5066">
            <w:pPr>
              <w:rPr>
                <w:lang w:val="en-US"/>
              </w:rPr>
            </w:pP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 xml:space="preserve">6. slide 25: Refer to likes/view as a better metrics </w:t>
            </w:r>
          </w:p>
          <w:p w:rsidR="002F5066" w:rsidRDefault="002F5066" w:rsidP="002F5066">
            <w:pPr>
              <w:rPr>
                <w:lang w:val="en-US"/>
              </w:rPr>
            </w:pPr>
          </w:p>
          <w:p w:rsidR="002F5066" w:rsidRDefault="002F5066" w:rsidP="002F5066">
            <w:pPr>
              <w:rPr>
                <w:u w:val="single"/>
                <w:lang w:val="en-US"/>
              </w:rPr>
            </w:pPr>
            <w:r w:rsidRPr="008D6681">
              <w:rPr>
                <w:u w:val="single"/>
                <w:lang w:val="en-US"/>
              </w:rPr>
              <w:t>Facebook Video</w:t>
            </w:r>
            <w:r>
              <w:rPr>
                <w:u w:val="single"/>
                <w:lang w:val="en-US"/>
              </w:rPr>
              <w:t xml:space="preserve"> EDA</w:t>
            </w: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 xml:space="preserve">Data Cleaning: F13-17 splitting on Java: can be done on JMP Pro </w:t>
            </w: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 xml:space="preserve">Slide 32: Number of videos published per day (for one year) Is there anything happening on the data? Esp for the sharp drop for video posted on Saturday. Day of posted -&gt; how to justify the drastic drop in video posts on Sat? </w:t>
            </w:r>
          </w:p>
          <w:p w:rsidR="002F5066" w:rsidRDefault="002F5066" w:rsidP="002F506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534E35">
              <w:rPr>
                <w:lang w:val="en-US"/>
              </w:rPr>
              <w:t>Wrong hypothesis: Number of views VS. Number published??? Viewer/ number of videos</w:t>
            </w: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Slide 35: Null values in Data Cleaning stage: </w:t>
            </w:r>
            <w:proofErr w:type="gramStart"/>
            <w:r>
              <w:rPr>
                <w:lang w:val="en-US"/>
              </w:rPr>
              <w:t>have to</w:t>
            </w:r>
            <w:proofErr w:type="gramEnd"/>
            <w:r>
              <w:rPr>
                <w:lang w:val="en-US"/>
              </w:rPr>
              <w:t xml:space="preserve"> decide whether we should go through the posts individually and label it ourselves. If it is too significant, choose not to do it?  </w:t>
            </w:r>
          </w:p>
          <w:p w:rsidR="002F5066" w:rsidRPr="00534E35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>Slide 36: Analysis is the same, compare the videos with diff content (how we can articulate it to sponsor)</w:t>
            </w:r>
          </w:p>
          <w:p w:rsidR="002F5066" w:rsidRDefault="002F5066" w:rsidP="002F5066">
            <w:pPr>
              <w:rPr>
                <w:u w:val="single"/>
                <w:lang w:val="en-US"/>
              </w:rPr>
            </w:pPr>
          </w:p>
          <w:p w:rsidR="002F5066" w:rsidRDefault="002F5066" w:rsidP="002F5066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YouTube EDA</w:t>
            </w: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 xml:space="preserve">Slide 41: Chi square test (for cross table analysis) </w:t>
            </w: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 xml:space="preserve">Slide 42: Box plot and do a test to confirm </w:t>
            </w:r>
          </w:p>
          <w:p w:rsidR="002F5066" w:rsidRDefault="002F5066" w:rsidP="002F5066">
            <w:pPr>
              <w:rPr>
                <w:lang w:val="en-US"/>
              </w:rPr>
            </w:pPr>
            <w:r>
              <w:rPr>
                <w:lang w:val="en-US"/>
              </w:rPr>
              <w:t xml:space="preserve">Slide 43: Rely too much on descriptive and visualization for comparison. Data is skewed. Compare the distribution (mean and the median). 75% of people go more than which mark??? </w:t>
            </w:r>
          </w:p>
          <w:p w:rsidR="002F5066" w:rsidRPr="00A073B4" w:rsidRDefault="002F5066" w:rsidP="002F5066">
            <w:pPr>
              <w:rPr>
                <w:lang w:val="en-US"/>
              </w:rPr>
            </w:pPr>
          </w:p>
          <w:p w:rsidR="002F5066" w:rsidRDefault="002F5066" w:rsidP="002F5066">
            <w:pPr>
              <w:tabs>
                <w:tab w:val="left" w:pos="2693"/>
              </w:tabs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Instagram EDA</w:t>
            </w:r>
          </w:p>
          <w:p w:rsidR="002F5066" w:rsidRDefault="002F5066" w:rsidP="002F5066">
            <w:pPr>
              <w:tabs>
                <w:tab w:val="left" w:pos="2693"/>
              </w:tabs>
              <w:rPr>
                <w:lang w:val="en-US"/>
              </w:rPr>
            </w:pPr>
            <w:r>
              <w:rPr>
                <w:lang w:val="en-US"/>
              </w:rPr>
              <w:t>Slide 66: JMP has text analysis</w:t>
            </w:r>
          </w:p>
          <w:p w:rsidR="002F5066" w:rsidRPr="00781038" w:rsidRDefault="002F5066" w:rsidP="002F5066">
            <w:pPr>
              <w:tabs>
                <w:tab w:val="left" w:pos="2693"/>
              </w:tabs>
              <w:rPr>
                <w:lang w:val="en-US"/>
              </w:rPr>
            </w:pPr>
            <w:r>
              <w:rPr>
                <w:lang w:val="en-US"/>
              </w:rPr>
              <w:t>Slide70: Quantity the confusion matrix so that we can tell them to pay close attention to confusion between different topics</w:t>
            </w:r>
          </w:p>
          <w:p w:rsidR="00362A7F" w:rsidRDefault="00362A7F" w:rsidP="002F5066">
            <w:pPr>
              <w:rPr>
                <w:b/>
              </w:rPr>
            </w:pPr>
          </w:p>
        </w:tc>
        <w:tc>
          <w:tcPr>
            <w:tcW w:w="1985" w:type="dxa"/>
          </w:tcPr>
          <w:p w:rsidR="00AB7AE0" w:rsidRDefault="00362A7F">
            <w:r>
              <w:lastRenderedPageBreak/>
              <w:t xml:space="preserve">All </w:t>
            </w:r>
          </w:p>
        </w:tc>
        <w:tc>
          <w:tcPr>
            <w:tcW w:w="1224" w:type="dxa"/>
          </w:tcPr>
          <w:p w:rsidR="00AB7AE0" w:rsidRDefault="002F5066">
            <w:r>
              <w:t xml:space="preserve">After presentation </w:t>
            </w:r>
          </w:p>
        </w:tc>
      </w:tr>
    </w:tbl>
    <w:p w:rsidR="00AB7AE0" w:rsidRDefault="00AB7AE0">
      <w:pPr>
        <w:jc w:val="both"/>
      </w:pPr>
      <w:bookmarkStart w:id="1" w:name="_GoBack"/>
      <w:bookmarkEnd w:id="1"/>
    </w:p>
    <w:p w:rsidR="00AB7AE0" w:rsidRDefault="002F5066">
      <w:pPr>
        <w:jc w:val="both"/>
        <w:rPr>
          <w:b/>
        </w:rPr>
      </w:pPr>
      <w:r>
        <w:rPr>
          <w:b/>
        </w:rPr>
        <w:t>Upload Tableau Worksheets after presentation</w:t>
      </w:r>
    </w:p>
    <w:p w:rsidR="00AB7AE0" w:rsidRDefault="00AB7AE0">
      <w:pPr>
        <w:jc w:val="both"/>
      </w:pPr>
    </w:p>
    <w:p w:rsidR="00AB7AE0" w:rsidRDefault="00AB7AE0">
      <w:pPr>
        <w:jc w:val="both"/>
      </w:pPr>
    </w:p>
    <w:sectPr w:rsidR="00AB7AE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2AE5"/>
    <w:multiLevelType w:val="hybridMultilevel"/>
    <w:tmpl w:val="B306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0F65"/>
    <w:multiLevelType w:val="multilevel"/>
    <w:tmpl w:val="95EE4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826E54"/>
    <w:multiLevelType w:val="multilevel"/>
    <w:tmpl w:val="92F66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A14BE3"/>
    <w:multiLevelType w:val="multilevel"/>
    <w:tmpl w:val="362EC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7AE0"/>
    <w:rsid w:val="002F5066"/>
    <w:rsid w:val="00362A7F"/>
    <w:rsid w:val="007C26F5"/>
    <w:rsid w:val="00A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AF5F"/>
  <w15:docId w15:val="{F5FD7EBF-B828-4A4A-9AE6-D232AD1F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5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TANG Shing Hei</cp:lastModifiedBy>
  <cp:revision>3</cp:revision>
  <dcterms:created xsi:type="dcterms:W3CDTF">2018-03-09T02:09:00Z</dcterms:created>
  <dcterms:modified xsi:type="dcterms:W3CDTF">2018-03-09T02:12:00Z</dcterms:modified>
</cp:coreProperties>
</file>