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10"/>
        <w:gridCol w:w="7350"/>
        <w:tblGridChange w:id="0">
          <w:tblGrid>
            <w:gridCol w:w="2010"/>
            <w:gridCol w:w="7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 &amp; 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14.00pm, February 2,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Revenue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SMU SIS MR4.1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Supervisor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Prof Kam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Attendees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Wang Jing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Song Chengyue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Agenda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Clarify data issues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Present current progress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Minutes: 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95"/>
        <w:gridCol w:w="3150"/>
        <w:gridCol w:w="4425"/>
        <w:gridCol w:w="1410"/>
        <w:tblGridChange w:id="0">
          <w:tblGrid>
            <w:gridCol w:w="1095"/>
            <w:gridCol w:w="3150"/>
            <w:gridCol w:w="4425"/>
            <w:gridCol w:w="1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Comment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Action by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14:00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Data issues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General hospitals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Polyclinics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Get general hospitals information from MOH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Google polyclinics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spacing w:lineRule="auto" w:line="240"/>
              <w:ind w:left="144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SingHealth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spacing w:lineRule="auto" w:line="240"/>
              <w:ind w:left="144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National Health Care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Wang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OSM residential properties map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hyperlink r:id="rId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www.bbbike.org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No need to look at population density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Wang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Research current health care key focus in Singapore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Kidney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Aging in Place 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Song</w:t>
            </w:r>
          </w:p>
        </w:tc>
      </w:tr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14:40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Visit HPB website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Understand their work 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View resources &amp; publication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Health issues related to locations of facilities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However there is no way to show the distribution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Too micro, not specific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Be able to display spatially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Not common in health care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Reduce learning curve for HPB staff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Song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Wang</w:t>
            </w:r>
          </w:p>
        </w:tc>
      </w:tr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Features can be implemented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Upload spatial data for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Allow users to visualize services catchment e.g. 1km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14:50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Proposing analyzing features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Visualize the results of changing accessibility distance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GeoDA vs QGIS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GeoDA provides stats analysis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Share IS415 lesson notes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hanging="359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Prof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Decide which distribution to use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hanging="359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bbbike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ANLY482 AP Supervisor Meeting 2015-02-02.docx</dc:title>
</cp:coreProperties>
</file>