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6607" w:rsidRDefault="00C86607" w:rsidP="00C86607">
      <w:pPr>
        <w:jc w:val="center"/>
        <w:rPr>
          <w:rFonts w:asciiTheme="majorHAnsi" w:eastAsiaTheme="majorEastAsia" w:hAnsiTheme="majorHAnsi" w:cstheme="majorBidi"/>
          <w:b/>
          <w:bCs/>
          <w:color w:val="2E74B5" w:themeColor="accent1" w:themeShade="BF"/>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r>
        <w:rPr>
          <w:noProof/>
        </w:rPr>
        <w:drawing>
          <wp:anchor distT="0" distB="0" distL="114300" distR="114300" simplePos="0" relativeHeight="251658752" behindDoc="0" locked="0" layoutInCell="1" allowOverlap="1" wp14:anchorId="4602AF09" wp14:editId="7001CF9F">
            <wp:simplePos x="0" y="0"/>
            <wp:positionH relativeFrom="margin">
              <wp:align>center</wp:align>
            </wp:positionH>
            <wp:positionV relativeFrom="paragraph">
              <wp:posOffset>8890</wp:posOffset>
            </wp:positionV>
            <wp:extent cx="4829175" cy="2246630"/>
            <wp:effectExtent l="0" t="0" r="9525" b="1270"/>
            <wp:wrapSquare wrapText="bothSides"/>
            <wp:docPr id="6" name="Picture 6" descr="https://ohhhoney.files.wordpress.com/2013/04/smu-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hhhoney.files.wordpress.com/2013/04/smu-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24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Default="00C86607" w:rsidP="00C86607">
      <w:pPr>
        <w:jc w:val="center"/>
        <w:rPr>
          <w:rFonts w:eastAsiaTheme="majorEastAsia"/>
          <w:b/>
          <w:bCs/>
          <w:sz w:val="28"/>
          <w:szCs w:val="28"/>
          <w:lang w:eastAsia="en-US"/>
        </w:rPr>
      </w:pPr>
    </w:p>
    <w:p w:rsidR="00C86607" w:rsidRPr="00FF0988" w:rsidRDefault="00C86607" w:rsidP="00C86607">
      <w:pPr>
        <w:jc w:val="center"/>
        <w:rPr>
          <w:rFonts w:eastAsiaTheme="majorEastAsia"/>
          <w:b/>
          <w:bCs/>
          <w:sz w:val="36"/>
          <w:szCs w:val="28"/>
          <w:lang w:eastAsia="en-US"/>
        </w:rPr>
      </w:pPr>
      <w:r w:rsidRPr="00FF0988">
        <w:rPr>
          <w:rFonts w:eastAsiaTheme="majorEastAsia"/>
          <w:b/>
          <w:bCs/>
          <w:sz w:val="36"/>
          <w:szCs w:val="28"/>
          <w:lang w:eastAsia="en-US"/>
        </w:rPr>
        <w:t>ANLY482 Analytics Practicum</w:t>
      </w:r>
    </w:p>
    <w:p w:rsidR="00C86607" w:rsidRPr="00FF0988" w:rsidRDefault="00C86607" w:rsidP="00C86607">
      <w:pPr>
        <w:jc w:val="center"/>
        <w:rPr>
          <w:rFonts w:eastAsiaTheme="majorEastAsia"/>
          <w:b/>
          <w:bCs/>
          <w:sz w:val="36"/>
          <w:szCs w:val="28"/>
          <w:lang w:eastAsia="en-US"/>
        </w:rPr>
      </w:pPr>
    </w:p>
    <w:p w:rsidR="00C86607" w:rsidRPr="00FF0988" w:rsidRDefault="00C86607" w:rsidP="00C86607">
      <w:pPr>
        <w:jc w:val="center"/>
        <w:rPr>
          <w:rFonts w:eastAsiaTheme="majorEastAsia"/>
          <w:b/>
          <w:bCs/>
          <w:sz w:val="36"/>
          <w:szCs w:val="28"/>
          <w:lang w:eastAsia="en-US"/>
        </w:rPr>
      </w:pPr>
      <w:r w:rsidRPr="00FF0988">
        <w:rPr>
          <w:rFonts w:eastAsiaTheme="majorEastAsia"/>
          <w:b/>
          <w:bCs/>
          <w:sz w:val="36"/>
          <w:szCs w:val="28"/>
          <w:lang w:eastAsia="en-US"/>
        </w:rPr>
        <w:t>Project Proposal</w:t>
      </w:r>
    </w:p>
    <w:p w:rsidR="00C86607" w:rsidRPr="00FF0988" w:rsidRDefault="00C86607" w:rsidP="00C86607">
      <w:pPr>
        <w:jc w:val="center"/>
        <w:rPr>
          <w:rFonts w:eastAsiaTheme="majorEastAsia"/>
          <w:b/>
          <w:bCs/>
          <w:sz w:val="36"/>
          <w:szCs w:val="28"/>
          <w:lang w:eastAsia="en-US"/>
        </w:rPr>
      </w:pPr>
      <w:r w:rsidRPr="00FF0988">
        <w:rPr>
          <w:rFonts w:eastAsiaTheme="majorEastAsia"/>
          <w:b/>
          <w:bCs/>
          <w:sz w:val="36"/>
          <w:szCs w:val="28"/>
          <w:lang w:eastAsia="en-US"/>
        </w:rPr>
        <w:t>(</w:t>
      </w:r>
      <w:r w:rsidRPr="00FF0988">
        <w:rPr>
          <w:rFonts w:eastAsiaTheme="majorEastAsia"/>
          <w:b/>
          <w:bCs/>
          <w:sz w:val="36"/>
          <w:szCs w:val="28"/>
          <w:lang w:eastAsia="en-US"/>
        </w:rPr>
        <w:t xml:space="preserve">Li </w:t>
      </w:r>
      <w:proofErr w:type="spellStart"/>
      <w:r w:rsidRPr="00FF0988">
        <w:rPr>
          <w:rFonts w:eastAsiaTheme="majorEastAsia"/>
          <w:b/>
          <w:bCs/>
          <w:sz w:val="36"/>
          <w:szCs w:val="28"/>
          <w:lang w:eastAsia="en-US"/>
        </w:rPr>
        <w:t>Ka</w:t>
      </w:r>
      <w:proofErr w:type="spellEnd"/>
      <w:r w:rsidRPr="00FF0988">
        <w:rPr>
          <w:rFonts w:eastAsiaTheme="majorEastAsia"/>
          <w:b/>
          <w:bCs/>
          <w:sz w:val="36"/>
          <w:szCs w:val="28"/>
          <w:lang w:eastAsia="en-US"/>
        </w:rPr>
        <w:t xml:space="preserve"> </w:t>
      </w:r>
      <w:proofErr w:type="spellStart"/>
      <w:r w:rsidRPr="00FF0988">
        <w:rPr>
          <w:rFonts w:eastAsiaTheme="majorEastAsia"/>
          <w:b/>
          <w:bCs/>
          <w:sz w:val="36"/>
          <w:szCs w:val="28"/>
          <w:lang w:eastAsia="en-US"/>
        </w:rPr>
        <w:t>Shing</w:t>
      </w:r>
      <w:proofErr w:type="spellEnd"/>
      <w:r w:rsidRPr="00FF0988">
        <w:rPr>
          <w:rFonts w:eastAsiaTheme="majorEastAsia"/>
          <w:b/>
          <w:bCs/>
          <w:sz w:val="36"/>
          <w:szCs w:val="28"/>
          <w:lang w:eastAsia="en-US"/>
        </w:rPr>
        <w:t xml:space="preserve"> Library</w:t>
      </w:r>
      <w:r w:rsidRPr="00FF0988">
        <w:rPr>
          <w:rFonts w:eastAsiaTheme="majorEastAsia"/>
          <w:b/>
          <w:bCs/>
          <w:sz w:val="36"/>
          <w:szCs w:val="28"/>
          <w:lang w:eastAsia="en-US"/>
        </w:rPr>
        <w:t xml:space="preserve"> </w:t>
      </w:r>
      <w:r w:rsidRPr="00FF0988">
        <w:rPr>
          <w:rFonts w:eastAsiaTheme="majorEastAsia"/>
          <w:b/>
          <w:bCs/>
          <w:sz w:val="36"/>
          <w:szCs w:val="28"/>
          <w:lang w:eastAsia="en-US"/>
        </w:rPr>
        <w:t xml:space="preserve">Proxy Log </w:t>
      </w:r>
      <w:r w:rsidRPr="00FF0988">
        <w:rPr>
          <w:rFonts w:eastAsiaTheme="majorEastAsia"/>
          <w:b/>
          <w:bCs/>
          <w:sz w:val="36"/>
          <w:szCs w:val="28"/>
          <w:lang w:eastAsia="en-US"/>
        </w:rPr>
        <w:t>Analysis)</w:t>
      </w:r>
    </w:p>
    <w:p w:rsidR="00C86607" w:rsidRPr="00FF0988" w:rsidRDefault="00C86607" w:rsidP="00C86607">
      <w:pPr>
        <w:jc w:val="center"/>
        <w:rPr>
          <w:rFonts w:eastAsiaTheme="majorEastAsia"/>
          <w:b/>
          <w:bCs/>
          <w:sz w:val="36"/>
          <w:szCs w:val="28"/>
          <w:lang w:eastAsia="en-US"/>
        </w:rPr>
      </w:pPr>
    </w:p>
    <w:p w:rsidR="00C86607" w:rsidRPr="00FF0988" w:rsidRDefault="00C86607" w:rsidP="00C86607">
      <w:pPr>
        <w:jc w:val="center"/>
        <w:rPr>
          <w:rFonts w:eastAsiaTheme="majorEastAsia"/>
          <w:b/>
          <w:bCs/>
          <w:sz w:val="36"/>
          <w:szCs w:val="28"/>
          <w:lang w:eastAsia="en-US"/>
        </w:rPr>
      </w:pPr>
      <w:r w:rsidRPr="00FF0988">
        <w:rPr>
          <w:rFonts w:eastAsiaTheme="majorEastAsia"/>
          <w:b/>
          <w:bCs/>
          <w:sz w:val="36"/>
          <w:szCs w:val="28"/>
          <w:lang w:eastAsia="en-US"/>
        </w:rPr>
        <w:t>Team</w:t>
      </w:r>
      <w:r w:rsidRPr="00FF0988">
        <w:rPr>
          <w:rFonts w:eastAsiaTheme="majorEastAsia"/>
          <w:b/>
          <w:bCs/>
          <w:sz w:val="36"/>
          <w:szCs w:val="28"/>
          <w:lang w:eastAsia="en-US"/>
        </w:rPr>
        <w:t xml:space="preserve"> BJJ</w:t>
      </w:r>
    </w:p>
    <w:p w:rsidR="00C86607" w:rsidRPr="00FF0988" w:rsidRDefault="00C86607" w:rsidP="00C86607">
      <w:pPr>
        <w:jc w:val="center"/>
        <w:rPr>
          <w:rFonts w:eastAsiaTheme="majorEastAsia"/>
          <w:b/>
          <w:bCs/>
          <w:sz w:val="36"/>
          <w:szCs w:val="28"/>
          <w:lang w:eastAsia="en-US"/>
        </w:rPr>
      </w:pPr>
    </w:p>
    <w:p w:rsidR="00C86607" w:rsidRPr="00FF0988" w:rsidRDefault="00C86607" w:rsidP="00C86607">
      <w:pPr>
        <w:jc w:val="center"/>
        <w:rPr>
          <w:rFonts w:eastAsiaTheme="majorEastAsia"/>
          <w:bCs/>
          <w:sz w:val="36"/>
          <w:szCs w:val="28"/>
          <w:lang w:eastAsia="en-US"/>
        </w:rPr>
      </w:pPr>
      <w:r w:rsidRPr="00FF0988">
        <w:rPr>
          <w:rFonts w:eastAsiaTheme="majorEastAsia"/>
          <w:bCs/>
          <w:sz w:val="36"/>
          <w:szCs w:val="28"/>
          <w:lang w:eastAsia="en-US"/>
        </w:rPr>
        <w:t>Members:</w:t>
      </w:r>
    </w:p>
    <w:p w:rsidR="00C86607" w:rsidRPr="00FF0988" w:rsidRDefault="004E24EE" w:rsidP="00C86607">
      <w:pPr>
        <w:jc w:val="center"/>
        <w:rPr>
          <w:rFonts w:eastAsiaTheme="majorEastAsia"/>
          <w:bCs/>
          <w:sz w:val="36"/>
          <w:szCs w:val="28"/>
          <w:lang w:eastAsia="en-US"/>
        </w:rPr>
      </w:pPr>
      <w:r w:rsidRPr="00FF0988">
        <w:rPr>
          <w:rFonts w:eastAsiaTheme="majorEastAsia"/>
          <w:bCs/>
          <w:sz w:val="36"/>
          <w:szCs w:val="28"/>
          <w:lang w:eastAsia="en-US"/>
        </w:rPr>
        <w:t>Lim Yu Xiang Bendexter</w:t>
      </w:r>
    </w:p>
    <w:p w:rsidR="004E24EE" w:rsidRPr="00FF0988" w:rsidRDefault="004E24EE" w:rsidP="00C86607">
      <w:pPr>
        <w:jc w:val="center"/>
        <w:rPr>
          <w:rFonts w:eastAsiaTheme="majorEastAsia"/>
          <w:bCs/>
          <w:sz w:val="36"/>
          <w:szCs w:val="28"/>
          <w:lang w:eastAsia="en-US"/>
        </w:rPr>
      </w:pPr>
      <w:r w:rsidRPr="00FF0988">
        <w:rPr>
          <w:rFonts w:eastAsiaTheme="majorEastAsia"/>
          <w:bCs/>
          <w:sz w:val="36"/>
          <w:szCs w:val="28"/>
          <w:lang w:eastAsia="en-US"/>
        </w:rPr>
        <w:t xml:space="preserve">Tan Jun </w:t>
      </w:r>
      <w:proofErr w:type="spellStart"/>
      <w:r w:rsidRPr="00FF0988">
        <w:rPr>
          <w:rFonts w:eastAsiaTheme="majorEastAsia"/>
          <w:bCs/>
          <w:sz w:val="36"/>
          <w:szCs w:val="28"/>
          <w:lang w:eastAsia="en-US"/>
        </w:rPr>
        <w:t>Rong</w:t>
      </w:r>
      <w:proofErr w:type="spellEnd"/>
    </w:p>
    <w:p w:rsidR="004E24EE" w:rsidRPr="00FF0988" w:rsidRDefault="004E24EE" w:rsidP="00C86607">
      <w:pPr>
        <w:jc w:val="center"/>
        <w:rPr>
          <w:rFonts w:eastAsiaTheme="majorEastAsia"/>
          <w:bCs/>
          <w:sz w:val="36"/>
          <w:szCs w:val="28"/>
          <w:lang w:eastAsia="en-US"/>
        </w:rPr>
      </w:pPr>
      <w:r w:rsidRPr="00FF0988">
        <w:rPr>
          <w:rFonts w:eastAsiaTheme="majorEastAsia"/>
          <w:bCs/>
          <w:sz w:val="36"/>
          <w:szCs w:val="28"/>
          <w:lang w:eastAsia="en-US"/>
        </w:rPr>
        <w:t>Wang Jing Xuan</w:t>
      </w:r>
    </w:p>
    <w:p w:rsidR="00765324" w:rsidRDefault="00765324" w:rsidP="00B42AE5">
      <w:pPr>
        <w:rPr>
          <w:sz w:val="52"/>
          <w:szCs w:val="44"/>
        </w:rPr>
      </w:pPr>
    </w:p>
    <w:p w:rsidR="00765324" w:rsidRDefault="00765324" w:rsidP="00B42AE5">
      <w:pPr>
        <w:rPr>
          <w:sz w:val="52"/>
          <w:szCs w:val="44"/>
        </w:rPr>
      </w:pPr>
    </w:p>
    <w:p w:rsidR="00765324" w:rsidRDefault="00765324" w:rsidP="00B42AE5">
      <w:pPr>
        <w:rPr>
          <w:sz w:val="52"/>
          <w:szCs w:val="44"/>
        </w:rPr>
      </w:pPr>
    </w:p>
    <w:p w:rsidR="00765324" w:rsidRDefault="00765324" w:rsidP="00B42AE5">
      <w:pPr>
        <w:rPr>
          <w:sz w:val="52"/>
          <w:szCs w:val="44"/>
        </w:rPr>
      </w:pPr>
    </w:p>
    <w:p w:rsidR="00765324" w:rsidRDefault="00765324" w:rsidP="00B42AE5">
      <w:pPr>
        <w:rPr>
          <w:sz w:val="52"/>
          <w:szCs w:val="44"/>
        </w:rPr>
      </w:pPr>
    </w:p>
    <w:p w:rsidR="00765324" w:rsidRPr="00FF0988" w:rsidRDefault="00765324" w:rsidP="00765324">
      <w:pPr>
        <w:pStyle w:val="IntenseQuote"/>
        <w:rPr>
          <w:rStyle w:val="SubtleReference"/>
          <w:sz w:val="32"/>
        </w:rPr>
      </w:pPr>
      <w:r>
        <w:rPr>
          <w:rStyle w:val="SubtleReference"/>
          <w:sz w:val="32"/>
        </w:rPr>
        <w:lastRenderedPageBreak/>
        <w:t>Executive Summary</w:t>
      </w:r>
    </w:p>
    <w:p w:rsidR="00765324" w:rsidRPr="00765324" w:rsidRDefault="00765324" w:rsidP="00765324">
      <w:pPr>
        <w:spacing w:after="160" w:line="259" w:lineRule="auto"/>
        <w:rPr>
          <w:rFonts w:asciiTheme="minorHAnsi" w:eastAsiaTheme="minorEastAsia" w:hAnsiTheme="minorHAnsi" w:cs="Times New Roman"/>
          <w:color w:val="auto"/>
        </w:rPr>
      </w:pPr>
      <w:r w:rsidRPr="00765324">
        <w:rPr>
          <w:rFonts w:asciiTheme="minorHAnsi" w:eastAsiaTheme="minorEastAsia" w:hAnsiTheme="minorHAnsi" w:cs="Times New Roman"/>
          <w:color w:val="auto"/>
        </w:rPr>
        <w:t xml:space="preserve">The Li </w:t>
      </w:r>
      <w:proofErr w:type="spellStart"/>
      <w:r w:rsidRPr="00765324">
        <w:rPr>
          <w:rFonts w:asciiTheme="minorHAnsi" w:eastAsiaTheme="minorEastAsia" w:hAnsiTheme="minorHAnsi" w:cs="Times New Roman"/>
          <w:color w:val="auto"/>
        </w:rPr>
        <w:t>Ka</w:t>
      </w:r>
      <w:proofErr w:type="spellEnd"/>
      <w:r w:rsidRPr="00765324">
        <w:rPr>
          <w:rFonts w:asciiTheme="minorHAnsi" w:eastAsiaTheme="minorEastAsia" w:hAnsiTheme="minorHAnsi" w:cs="Times New Roman"/>
          <w:color w:val="auto"/>
        </w:rPr>
        <w:t xml:space="preserve"> </w:t>
      </w:r>
      <w:proofErr w:type="spellStart"/>
      <w:r w:rsidRPr="00765324">
        <w:rPr>
          <w:rFonts w:asciiTheme="minorHAnsi" w:eastAsiaTheme="minorEastAsia" w:hAnsiTheme="minorHAnsi" w:cs="Times New Roman"/>
          <w:color w:val="auto"/>
        </w:rPr>
        <w:t>Shing</w:t>
      </w:r>
      <w:proofErr w:type="spellEnd"/>
      <w:r w:rsidRPr="00765324">
        <w:rPr>
          <w:rFonts w:asciiTheme="minorHAnsi" w:eastAsiaTheme="minorEastAsia" w:hAnsiTheme="minorHAnsi" w:cs="Times New Roman"/>
          <w:color w:val="auto"/>
        </w:rPr>
        <w:t xml:space="preserve"> Library’s electronic search platform offers a wide array of research resources with over 360,000 books, 80,000 journals, 160 databases and more than 16,000 SMU research publications in its Institutional Repository and Oral History Collection. The extensiveness of the amount of resources would mean nothing if the average user (e</w:t>
      </w:r>
      <w:r w:rsidR="008F4AF4">
        <w:rPr>
          <w:rFonts w:asciiTheme="minorHAnsi" w:eastAsiaTheme="minorEastAsia" w:hAnsiTheme="minorHAnsi" w:cs="Times New Roman"/>
          <w:color w:val="auto"/>
        </w:rPr>
        <w:t>.</w:t>
      </w:r>
      <w:r w:rsidRPr="00765324">
        <w:rPr>
          <w:rFonts w:asciiTheme="minorHAnsi" w:eastAsiaTheme="minorEastAsia" w:hAnsiTheme="minorHAnsi" w:cs="Times New Roman"/>
          <w:color w:val="auto"/>
        </w:rPr>
        <w:t xml:space="preserve">g. You and me) do not utilize it to its fullest capabilities. </w:t>
      </w:r>
    </w:p>
    <w:p w:rsidR="00765324" w:rsidRPr="00765324" w:rsidRDefault="00765324" w:rsidP="00765324">
      <w:pPr>
        <w:spacing w:after="160" w:line="259" w:lineRule="auto"/>
        <w:rPr>
          <w:rFonts w:asciiTheme="minorHAnsi" w:eastAsiaTheme="minorEastAsia" w:hAnsiTheme="minorHAnsi" w:cs="Times New Roman"/>
          <w:color w:val="auto"/>
        </w:rPr>
      </w:pPr>
      <w:r w:rsidRPr="00765324">
        <w:rPr>
          <w:rFonts w:asciiTheme="minorHAnsi" w:eastAsiaTheme="minorEastAsia" w:hAnsiTheme="minorHAnsi" w:cs="Times New Roman"/>
          <w:color w:val="auto"/>
        </w:rPr>
        <w:t xml:space="preserve">Therefore, the analytics team (part of Learning &amp; Information Services) in Li </w:t>
      </w:r>
      <w:proofErr w:type="spellStart"/>
      <w:r w:rsidRPr="00765324">
        <w:rPr>
          <w:rFonts w:asciiTheme="minorHAnsi" w:eastAsiaTheme="minorEastAsia" w:hAnsiTheme="minorHAnsi" w:cs="Times New Roman"/>
          <w:color w:val="auto"/>
        </w:rPr>
        <w:t>Ka</w:t>
      </w:r>
      <w:proofErr w:type="spellEnd"/>
      <w:r w:rsidRPr="00765324">
        <w:rPr>
          <w:rFonts w:asciiTheme="minorHAnsi" w:eastAsiaTheme="minorEastAsia" w:hAnsiTheme="minorHAnsi" w:cs="Times New Roman"/>
          <w:color w:val="auto"/>
        </w:rPr>
        <w:t xml:space="preserve"> </w:t>
      </w:r>
      <w:proofErr w:type="spellStart"/>
      <w:r w:rsidRPr="00765324">
        <w:rPr>
          <w:rFonts w:asciiTheme="minorHAnsi" w:eastAsiaTheme="minorEastAsia" w:hAnsiTheme="minorHAnsi" w:cs="Times New Roman"/>
          <w:color w:val="auto"/>
        </w:rPr>
        <w:t>Shing</w:t>
      </w:r>
      <w:proofErr w:type="spellEnd"/>
      <w:r w:rsidRPr="00765324">
        <w:rPr>
          <w:rFonts w:asciiTheme="minorHAnsi" w:eastAsiaTheme="minorEastAsia" w:hAnsiTheme="minorHAnsi" w:cs="Times New Roman"/>
          <w:color w:val="auto"/>
        </w:rPr>
        <w:t xml:space="preserve"> Library would like to discover meaningful insights about user behaviour on its electronic resources to provide necessary assistance in forms of library e-resources training, helpdesk and support. However, the current problem is </w:t>
      </w:r>
      <w:r w:rsidR="008F4AF4">
        <w:rPr>
          <w:rFonts w:asciiTheme="minorHAnsi" w:eastAsiaTheme="minorEastAsia" w:hAnsiTheme="minorHAnsi" w:cs="Times New Roman"/>
          <w:color w:val="auto"/>
        </w:rPr>
        <w:t>the lack of knowledge to handle the proxy log</w:t>
      </w:r>
      <w:r w:rsidRPr="00765324">
        <w:rPr>
          <w:rFonts w:asciiTheme="minorHAnsi" w:eastAsiaTheme="minorEastAsia" w:hAnsiTheme="minorHAnsi" w:cs="Times New Roman"/>
          <w:color w:val="auto"/>
        </w:rPr>
        <w:t xml:space="preserve"> data collected from the library’s main web page, </w:t>
      </w:r>
      <w:hyperlink r:id="rId7" w:history="1">
        <w:r w:rsidR="008F4AF4" w:rsidRPr="00752171">
          <w:rPr>
            <w:rStyle w:val="Hyperlink"/>
            <w:rFonts w:asciiTheme="minorHAnsi" w:eastAsiaTheme="minorEastAsia" w:hAnsiTheme="minorHAnsi" w:cs="Times New Roman"/>
          </w:rPr>
          <w:t>http://library.smu.edu.sg/</w:t>
        </w:r>
      </w:hyperlink>
      <w:r w:rsidRPr="00765324">
        <w:rPr>
          <w:rFonts w:asciiTheme="minorHAnsi" w:eastAsiaTheme="minorEastAsia" w:hAnsiTheme="minorHAnsi" w:cs="Times New Roman"/>
          <w:color w:val="auto"/>
        </w:rPr>
        <w:t>. Thus, the</w:t>
      </w:r>
      <w:r w:rsidR="008F4AF4">
        <w:rPr>
          <w:rFonts w:asciiTheme="minorHAnsi" w:eastAsiaTheme="minorEastAsia" w:hAnsiTheme="minorHAnsi" w:cs="Times New Roman"/>
          <w:color w:val="auto"/>
        </w:rPr>
        <w:t xml:space="preserve"> proxy</w:t>
      </w:r>
      <w:r w:rsidRPr="00765324">
        <w:rPr>
          <w:rFonts w:asciiTheme="minorHAnsi" w:eastAsiaTheme="minorEastAsia" w:hAnsiTheme="minorHAnsi" w:cs="Times New Roman"/>
          <w:color w:val="auto"/>
        </w:rPr>
        <w:t xml:space="preserve"> </w:t>
      </w:r>
      <w:r w:rsidR="008F4AF4">
        <w:rPr>
          <w:rFonts w:asciiTheme="minorHAnsi" w:eastAsiaTheme="minorEastAsia" w:hAnsiTheme="minorHAnsi" w:cs="Times New Roman"/>
          <w:color w:val="auto"/>
        </w:rPr>
        <w:t>log</w:t>
      </w:r>
      <w:r w:rsidRPr="00765324">
        <w:rPr>
          <w:rFonts w:asciiTheme="minorHAnsi" w:eastAsiaTheme="minorEastAsia" w:hAnsiTheme="minorHAnsi" w:cs="Times New Roman"/>
          <w:color w:val="auto"/>
        </w:rPr>
        <w:t xml:space="preserve"> data files are often neglected and not used at all. </w:t>
      </w:r>
    </w:p>
    <w:p w:rsidR="00765324" w:rsidRPr="00765324" w:rsidRDefault="00765324" w:rsidP="00765324">
      <w:pPr>
        <w:spacing w:after="160" w:line="259" w:lineRule="auto"/>
        <w:rPr>
          <w:rFonts w:asciiTheme="minorHAnsi" w:eastAsiaTheme="minorEastAsia" w:hAnsiTheme="minorHAnsi" w:cs="Times New Roman"/>
          <w:color w:val="auto"/>
        </w:rPr>
      </w:pPr>
      <w:r w:rsidRPr="00765324">
        <w:rPr>
          <w:rFonts w:asciiTheme="minorHAnsi" w:eastAsiaTheme="minorEastAsia" w:hAnsiTheme="minorHAnsi" w:cs="Times New Roman"/>
          <w:color w:val="auto"/>
        </w:rPr>
        <w:t xml:space="preserve">We would like to realize the full potential of this data by first understanding the user behaviour of library’s electronic resources. After which we would aim to understand the relationship between different search queries and how it varies from certain clusters of users. Lastly, we would dive down to the details and examine the event sequence for unique users, in terms of how their search querying ‘journey’ appears. </w:t>
      </w:r>
    </w:p>
    <w:p w:rsidR="00B42AE5" w:rsidRPr="00FF0988" w:rsidRDefault="00C86607" w:rsidP="00B42AE5">
      <w:pPr>
        <w:rPr>
          <w:sz w:val="52"/>
          <w:szCs w:val="44"/>
        </w:rPr>
      </w:pPr>
      <w:r w:rsidRPr="00FF0988">
        <w:rPr>
          <w:sz w:val="52"/>
          <w:szCs w:val="44"/>
        </w:rPr>
        <w:br w:type="page"/>
      </w:r>
    </w:p>
    <w:p w:rsidR="00F812A7" w:rsidRPr="00FF0988" w:rsidRDefault="00ED10C2" w:rsidP="00FF0988">
      <w:pPr>
        <w:pStyle w:val="IntenseQuote"/>
        <w:rPr>
          <w:rStyle w:val="SubtleReference"/>
          <w:sz w:val="32"/>
        </w:rPr>
      </w:pPr>
      <w:r w:rsidRPr="00FF0988">
        <w:rPr>
          <w:rStyle w:val="SubtleReference"/>
          <w:sz w:val="32"/>
        </w:rPr>
        <w:t>Introduction</w:t>
      </w:r>
    </w:p>
    <w:p w:rsidR="00F812A7" w:rsidRPr="00EF2634" w:rsidRDefault="00ED10C2">
      <w:pPr>
        <w:rPr>
          <w:sz w:val="28"/>
        </w:rPr>
      </w:pPr>
      <w:r w:rsidRPr="00EF2634">
        <w:rPr>
          <w:color w:val="0000FF"/>
          <w:sz w:val="28"/>
        </w:rPr>
        <w:t>Sponsor Background</w:t>
      </w:r>
    </w:p>
    <w:p w:rsidR="00F812A7" w:rsidRDefault="00ED10C2">
      <w:r>
        <w:t xml:space="preserve">The Li </w:t>
      </w:r>
      <w:proofErr w:type="spellStart"/>
      <w:r>
        <w:t>Ka</w:t>
      </w:r>
      <w:proofErr w:type="spellEnd"/>
      <w:r>
        <w:t xml:space="preserve"> </w:t>
      </w:r>
      <w:proofErr w:type="spellStart"/>
      <w:r>
        <w:t>Shing</w:t>
      </w:r>
      <w:proofErr w:type="spellEnd"/>
      <w:r>
        <w:t xml:space="preserve"> Library, Singapore Management University’s library centred, was officially opened on 24 February 2006. The library was established and named after Hong Kong businessman </w:t>
      </w:r>
      <w:proofErr w:type="spellStart"/>
      <w:r>
        <w:t>Dr.</w:t>
      </w:r>
      <w:proofErr w:type="spellEnd"/>
      <w:r>
        <w:t xml:space="preserve"> Li </w:t>
      </w:r>
      <w:proofErr w:type="spellStart"/>
      <w:r>
        <w:t>Ka-shing</w:t>
      </w:r>
      <w:proofErr w:type="spellEnd"/>
      <w:r>
        <w:t>, Chairman of Cheung Kong (Holdings) Limited and Hutchis</w:t>
      </w:r>
      <w:r>
        <w:t xml:space="preserve">on Whampoa Limited. The Li </w:t>
      </w:r>
      <w:proofErr w:type="spellStart"/>
      <w:r>
        <w:t>Ka</w:t>
      </w:r>
      <w:proofErr w:type="spellEnd"/>
      <w:r>
        <w:t xml:space="preserve"> </w:t>
      </w:r>
      <w:proofErr w:type="spellStart"/>
      <w:r>
        <w:t>Shing</w:t>
      </w:r>
      <w:proofErr w:type="spellEnd"/>
      <w:r>
        <w:t xml:space="preserve"> Foundation also donated and endowed the library for collections and to Singapore Management University (SMU) for scholarship. The main purpose of the Li </w:t>
      </w:r>
      <w:proofErr w:type="spellStart"/>
      <w:r>
        <w:t>Ka</w:t>
      </w:r>
      <w:proofErr w:type="spellEnd"/>
      <w:r>
        <w:t xml:space="preserve"> </w:t>
      </w:r>
      <w:proofErr w:type="spellStart"/>
      <w:r>
        <w:t>Shing</w:t>
      </w:r>
      <w:proofErr w:type="spellEnd"/>
      <w:r>
        <w:t xml:space="preserve"> Library is to provide academic and professional knowledge </w:t>
      </w:r>
      <w:r>
        <w:t xml:space="preserve">resources and services to support the research and learning needs of the SMU community. </w:t>
      </w:r>
    </w:p>
    <w:p w:rsidR="00F812A7" w:rsidRDefault="00F812A7"/>
    <w:p w:rsidR="00F812A7" w:rsidRDefault="00ED10C2">
      <w:r>
        <w:t xml:space="preserve">Today, the Li </w:t>
      </w:r>
      <w:proofErr w:type="spellStart"/>
      <w:r>
        <w:t>Ka</w:t>
      </w:r>
      <w:proofErr w:type="spellEnd"/>
      <w:r>
        <w:t xml:space="preserve"> </w:t>
      </w:r>
      <w:proofErr w:type="spellStart"/>
      <w:r>
        <w:t>Shing</w:t>
      </w:r>
      <w:proofErr w:type="spellEnd"/>
      <w:r>
        <w:t xml:space="preserve"> Library offers facilitation of knowledge creation via its electronic search platform and a wide array of research resources on and off campus. </w:t>
      </w:r>
      <w:r>
        <w:t xml:space="preserve">With over 360 000 printed and electronic books, over 80 000 printed and electronic journals, more than 160 electronic databases, over 16 000 SMU research publications in its Institutional Repository, and Oral History Collection, the Li </w:t>
      </w:r>
      <w:proofErr w:type="spellStart"/>
      <w:r>
        <w:t>Ka</w:t>
      </w:r>
      <w:proofErr w:type="spellEnd"/>
      <w:r>
        <w:t xml:space="preserve"> </w:t>
      </w:r>
      <w:proofErr w:type="spellStart"/>
      <w:r>
        <w:t>shing</w:t>
      </w:r>
      <w:proofErr w:type="spellEnd"/>
      <w:r>
        <w:t xml:space="preserve"> Library is </w:t>
      </w:r>
      <w:r>
        <w:t xml:space="preserve">a platform for the SMU community to enhance learning, both individually and collaboratively. </w:t>
      </w:r>
    </w:p>
    <w:p w:rsidR="00F812A7" w:rsidRDefault="00F812A7"/>
    <w:p w:rsidR="00F812A7" w:rsidRDefault="00ED10C2">
      <w:r>
        <w:t xml:space="preserve">Minister Mentor Lee </w:t>
      </w:r>
      <w:proofErr w:type="spellStart"/>
      <w:r>
        <w:t>Kuan</w:t>
      </w:r>
      <w:proofErr w:type="spellEnd"/>
      <w:r>
        <w:t xml:space="preserve"> Yew has supported the Li </w:t>
      </w:r>
      <w:proofErr w:type="spellStart"/>
      <w:r>
        <w:t>Ka</w:t>
      </w:r>
      <w:proofErr w:type="spellEnd"/>
      <w:r>
        <w:t xml:space="preserve"> </w:t>
      </w:r>
      <w:proofErr w:type="spellStart"/>
      <w:r>
        <w:t>Shing</w:t>
      </w:r>
      <w:proofErr w:type="spellEnd"/>
      <w:r>
        <w:t xml:space="preserve"> Library to be seen as “the intellectual hub and a centre for research for faculty; as a place for stud</w:t>
      </w:r>
      <w:r>
        <w:t xml:space="preserve">ents to come and collaborate.” In recognition of its effort towards improving effectiveness, productivity, and in building a culture of continuous improvement, the Li </w:t>
      </w:r>
      <w:proofErr w:type="spellStart"/>
      <w:r>
        <w:t>Ka</w:t>
      </w:r>
      <w:proofErr w:type="spellEnd"/>
      <w:r>
        <w:t xml:space="preserve"> </w:t>
      </w:r>
      <w:proofErr w:type="spellStart"/>
      <w:r>
        <w:t>Shing</w:t>
      </w:r>
      <w:proofErr w:type="spellEnd"/>
      <w:r>
        <w:t xml:space="preserve"> Library won the Outstanding Department Award at the Business Excellence Awards e</w:t>
      </w:r>
      <w:r>
        <w:t xml:space="preserve">vent hosted by President </w:t>
      </w:r>
      <w:proofErr w:type="spellStart"/>
      <w:r>
        <w:t>Prof.</w:t>
      </w:r>
      <w:proofErr w:type="spellEnd"/>
      <w:r>
        <w:t xml:space="preserve"> </w:t>
      </w:r>
      <w:proofErr w:type="spellStart"/>
      <w:r>
        <w:t>Arnoud</w:t>
      </w:r>
      <w:proofErr w:type="spellEnd"/>
      <w:r>
        <w:t xml:space="preserve"> De Meyer.</w:t>
      </w:r>
    </w:p>
    <w:p w:rsidR="00F812A7" w:rsidRDefault="00F812A7"/>
    <w:p w:rsidR="00F812A7" w:rsidRDefault="00ED10C2">
      <w:r>
        <w:t xml:space="preserve">In essence, the Li </w:t>
      </w:r>
      <w:proofErr w:type="spellStart"/>
      <w:r>
        <w:t>Ka</w:t>
      </w:r>
      <w:proofErr w:type="spellEnd"/>
      <w:r>
        <w:t xml:space="preserve"> </w:t>
      </w:r>
      <w:proofErr w:type="spellStart"/>
      <w:r>
        <w:t>Shing</w:t>
      </w:r>
      <w:proofErr w:type="spellEnd"/>
      <w:r>
        <w:t xml:space="preserve"> Library is affectionately known to us students as the hub of the city campus where we spend most of our days revising and using both online and hard-copy Library resources. </w:t>
      </w:r>
    </w:p>
    <w:p w:rsidR="00F812A7" w:rsidRDefault="00F812A7"/>
    <w:p w:rsidR="00F812A7" w:rsidRPr="00EF2634" w:rsidRDefault="00ED10C2">
      <w:pPr>
        <w:rPr>
          <w:sz w:val="28"/>
        </w:rPr>
      </w:pPr>
      <w:r w:rsidRPr="00EF2634">
        <w:rPr>
          <w:color w:val="0000FF"/>
          <w:sz w:val="28"/>
        </w:rPr>
        <w:t>Orga</w:t>
      </w:r>
      <w:r w:rsidR="00DF1F8D" w:rsidRPr="00EF2634">
        <w:rPr>
          <w:color w:val="0000FF"/>
          <w:sz w:val="28"/>
        </w:rPr>
        <w:t>nization Problem &amp; Motivation</w:t>
      </w:r>
    </w:p>
    <w:p w:rsidR="00F812A7" w:rsidRDefault="00ED10C2">
      <w:r>
        <w:t xml:space="preserve">The role of the analytics team (part of Learning &amp; Information Services) in Li </w:t>
      </w:r>
      <w:proofErr w:type="spellStart"/>
      <w:r>
        <w:t>Ka</w:t>
      </w:r>
      <w:proofErr w:type="spellEnd"/>
      <w:r>
        <w:t xml:space="preserve"> </w:t>
      </w:r>
      <w:proofErr w:type="spellStart"/>
      <w:r>
        <w:t>Shing</w:t>
      </w:r>
      <w:proofErr w:type="spellEnd"/>
      <w:r>
        <w:t xml:space="preserve"> Library is to discover meaningful insights about user behaviour so as to provide necessary assistance in forms of library e-resources t</w:t>
      </w:r>
      <w:r>
        <w:t xml:space="preserve">raining, helpdesk and support. However, the current problem is that they do not know what to do with the logging data collected from the library’s main web page, </w:t>
      </w:r>
      <w:hyperlink r:id="rId8">
        <w:r>
          <w:rPr>
            <w:color w:val="1155CC"/>
            <w:u w:val="single"/>
          </w:rPr>
          <w:t>http://library.smu.edu.sg/</w:t>
        </w:r>
      </w:hyperlink>
      <w:r>
        <w:t>. Thus, the logging da</w:t>
      </w:r>
      <w:r>
        <w:t xml:space="preserve">ta files are neglected and therefore the library analytics team wishes to collaborate with us in realizing the full potential of this data. </w:t>
      </w:r>
    </w:p>
    <w:p w:rsidR="00F812A7" w:rsidRDefault="00F812A7"/>
    <w:p w:rsidR="00F812A7" w:rsidRPr="00EF2634" w:rsidRDefault="00DF1F8D">
      <w:pPr>
        <w:rPr>
          <w:sz w:val="28"/>
        </w:rPr>
      </w:pPr>
      <w:r w:rsidRPr="00EF2634">
        <w:rPr>
          <w:color w:val="0000FF"/>
          <w:sz w:val="28"/>
        </w:rPr>
        <w:t>Project Objectives</w:t>
      </w:r>
    </w:p>
    <w:p w:rsidR="00F812A7" w:rsidRDefault="00ED10C2">
      <w:r>
        <w:t>This project aims to do analysis on log files to:</w:t>
      </w:r>
    </w:p>
    <w:p w:rsidR="00F812A7" w:rsidRDefault="00ED10C2">
      <w:pPr>
        <w:numPr>
          <w:ilvl w:val="0"/>
          <w:numId w:val="5"/>
        </w:numPr>
        <w:ind w:hanging="360"/>
        <w:contextualSpacing/>
      </w:pPr>
      <w:r>
        <w:t>Understand user behaviour by using a data-d</w:t>
      </w:r>
      <w:r>
        <w:t>riven approach</w:t>
      </w:r>
    </w:p>
    <w:p w:rsidR="00F812A7" w:rsidRDefault="00ED10C2">
      <w:pPr>
        <w:numPr>
          <w:ilvl w:val="0"/>
          <w:numId w:val="5"/>
        </w:numPr>
        <w:ind w:hanging="360"/>
        <w:contextualSpacing/>
      </w:pPr>
      <w:r>
        <w:t>Understand the relationship between different search queries for different users</w:t>
      </w:r>
    </w:p>
    <w:p w:rsidR="00F812A7" w:rsidRDefault="00ED10C2">
      <w:pPr>
        <w:numPr>
          <w:ilvl w:val="0"/>
          <w:numId w:val="5"/>
        </w:numPr>
        <w:ind w:hanging="360"/>
        <w:contextualSpacing/>
      </w:pPr>
      <w:r>
        <w:t>Examine the event sequence for unique users (</w:t>
      </w:r>
      <w:proofErr w:type="spellStart"/>
      <w:r>
        <w:t>Eg</w:t>
      </w:r>
      <w:proofErr w:type="spellEnd"/>
      <w:r>
        <w:t xml:space="preserve">. What articles did User A searched together or 1 after another in </w:t>
      </w:r>
      <w:proofErr w:type="gramStart"/>
      <w:r>
        <w:t>sequence)</w:t>
      </w:r>
      <w:proofErr w:type="gramEnd"/>
    </w:p>
    <w:p w:rsidR="00DF1F8D" w:rsidRDefault="00DF1F8D"/>
    <w:p w:rsidR="00FF0988" w:rsidRPr="00FF0988" w:rsidRDefault="00FF0988" w:rsidP="00FF0988">
      <w:pPr>
        <w:pStyle w:val="IntenseQuote"/>
        <w:rPr>
          <w:rStyle w:val="SubtleReference"/>
          <w:sz w:val="32"/>
        </w:rPr>
      </w:pPr>
      <w:r>
        <w:rPr>
          <w:rStyle w:val="SubtleReference"/>
          <w:sz w:val="32"/>
        </w:rPr>
        <w:t>Data Set Description</w:t>
      </w:r>
    </w:p>
    <w:p w:rsidR="00F812A7" w:rsidRPr="00EF2634" w:rsidRDefault="00ED10C2">
      <w:pPr>
        <w:rPr>
          <w:sz w:val="28"/>
        </w:rPr>
      </w:pPr>
      <w:r w:rsidRPr="00EF2634">
        <w:rPr>
          <w:color w:val="0000FF"/>
          <w:sz w:val="28"/>
        </w:rPr>
        <w:t>Preliminary Da</w:t>
      </w:r>
      <w:r w:rsidRPr="00EF2634">
        <w:rPr>
          <w:color w:val="0000FF"/>
          <w:sz w:val="28"/>
        </w:rPr>
        <w:t>ta Source</w:t>
      </w:r>
    </w:p>
    <w:p w:rsidR="00F812A7" w:rsidRDefault="00ED10C2">
      <w:r>
        <w:t xml:space="preserve">Proxy log data &amp; student information data (Names of Students </w:t>
      </w:r>
      <w:proofErr w:type="gramStart"/>
      <w:r>
        <w:t>are</w:t>
      </w:r>
      <w:proofErr w:type="gramEnd"/>
      <w:r>
        <w:t xml:space="preserve"> Hashed)</w:t>
      </w:r>
    </w:p>
    <w:p w:rsidR="00F812A7" w:rsidRDefault="00F812A7"/>
    <w:p w:rsidR="00311408" w:rsidRDefault="00311408">
      <w:pPr>
        <w:rPr>
          <w:color w:val="0000FF"/>
          <w:sz w:val="28"/>
        </w:rPr>
      </w:pPr>
    </w:p>
    <w:p w:rsidR="00311408" w:rsidRPr="003A5C22" w:rsidRDefault="00ED10C2">
      <w:pPr>
        <w:rPr>
          <w:color w:val="0000FF"/>
          <w:sz w:val="28"/>
        </w:rPr>
      </w:pPr>
      <w:r w:rsidRPr="00EF2634">
        <w:rPr>
          <w:color w:val="0000FF"/>
          <w:sz w:val="28"/>
        </w:rPr>
        <w:t>Data Dictionary</w:t>
      </w:r>
    </w:p>
    <w:p w:rsidR="00EF2634" w:rsidRDefault="00EF2634" w:rsidP="00EF2634">
      <w:r>
        <w:rPr>
          <w:u w:val="single"/>
        </w:rPr>
        <w:t>Proxy Log Data</w:t>
      </w:r>
    </w:p>
    <w:p w:rsidR="00F812A7" w:rsidRDefault="00ED10C2">
      <w:pPr>
        <w:rPr>
          <w:i/>
          <w:color w:val="980000"/>
        </w:rPr>
      </w:pPr>
      <w:r>
        <w:rPr>
          <w:i/>
          <w:color w:val="980000"/>
        </w:rPr>
        <w:t>59.189.71.33 tDU1zb0CaV2B8qZ 65ff93f70ca7ceaabcca62de3882ed1633bcd14ecdebbe95f9bd826bd68609ba [01/Jan/2016:00:01:39 +0800] "GET http://hein</w:t>
      </w:r>
      <w:r>
        <w:rPr>
          <w:i/>
          <w:color w:val="980000"/>
        </w:rPr>
        <w:t>online.org:80/HOL/VMTP?base=js&amp;handle=hein.journals/fchlj23&amp;div=7&amp;collection=journals&amp;input=(The%20Great%20Peace)&amp;set_as_cursor=19&amp;disp_num=20&amp;viewurl=SearchVolumeSOLR%3Finput%3D%2528The%2520Great%2520Peace%2529%26div%3D7%26f_size%3D600%26num_results%3D10%</w:t>
      </w:r>
      <w:r>
        <w:rPr>
          <w:i/>
          <w:color w:val="980000"/>
        </w:rPr>
        <w:t xml:space="preserve">26handle%3Dhein.journals%252Ffchlj23%26collection%3Djournals%26set_as_cursor%3D19%26men_tab%3Dsrchresults%26terms%3D%2528The%2520Great%2520Peace%2529 HTTP/1.1" 200 2121 "Mozilla/5.0 (Windows NT 10.0; WOW64) </w:t>
      </w:r>
      <w:proofErr w:type="spellStart"/>
      <w:r>
        <w:rPr>
          <w:i/>
          <w:color w:val="980000"/>
        </w:rPr>
        <w:t>AppleWebKit</w:t>
      </w:r>
      <w:proofErr w:type="spellEnd"/>
      <w:r>
        <w:rPr>
          <w:i/>
          <w:color w:val="980000"/>
        </w:rPr>
        <w:t>/537.36 (KHTML, like Gecko) Chrome/47.</w:t>
      </w:r>
      <w:r>
        <w:rPr>
          <w:i/>
          <w:color w:val="980000"/>
        </w:rPr>
        <w:t>0.2526.106 Safari/537.36"</w:t>
      </w:r>
    </w:p>
    <w:p w:rsidR="00EF2634" w:rsidRDefault="00EF2634"/>
    <w:tbl>
      <w:tblPr>
        <w:tblStyle w:val="a"/>
        <w:tblW w:w="864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9"/>
        <w:gridCol w:w="3010"/>
        <w:gridCol w:w="2728"/>
      </w:tblGrid>
      <w:tr w:rsidR="00F812A7" w:rsidTr="00A708DF">
        <w:tc>
          <w:tcPr>
            <w:tcW w:w="2909" w:type="dxa"/>
            <w:tcMar>
              <w:top w:w="100" w:type="dxa"/>
              <w:left w:w="100" w:type="dxa"/>
              <w:bottom w:w="100" w:type="dxa"/>
              <w:right w:w="100" w:type="dxa"/>
            </w:tcMar>
          </w:tcPr>
          <w:p w:rsidR="00F812A7" w:rsidRDefault="00ED10C2">
            <w:pPr>
              <w:widowControl w:val="0"/>
              <w:spacing w:line="240" w:lineRule="auto"/>
            </w:pPr>
            <w:r>
              <w:rPr>
                <w:b/>
              </w:rPr>
              <w:t>Parameters</w:t>
            </w:r>
          </w:p>
        </w:tc>
        <w:tc>
          <w:tcPr>
            <w:tcW w:w="3010" w:type="dxa"/>
            <w:tcMar>
              <w:top w:w="100" w:type="dxa"/>
              <w:left w:w="100" w:type="dxa"/>
              <w:bottom w:w="100" w:type="dxa"/>
              <w:right w:w="100" w:type="dxa"/>
            </w:tcMar>
          </w:tcPr>
          <w:p w:rsidR="00F812A7" w:rsidRDefault="00ED10C2">
            <w:pPr>
              <w:widowControl w:val="0"/>
              <w:spacing w:line="240" w:lineRule="auto"/>
            </w:pPr>
            <w:r>
              <w:rPr>
                <w:b/>
              </w:rPr>
              <w:t>Description</w:t>
            </w:r>
          </w:p>
        </w:tc>
        <w:tc>
          <w:tcPr>
            <w:tcW w:w="2728" w:type="dxa"/>
            <w:tcMar>
              <w:top w:w="100" w:type="dxa"/>
              <w:left w:w="100" w:type="dxa"/>
              <w:bottom w:w="100" w:type="dxa"/>
              <w:right w:w="100" w:type="dxa"/>
            </w:tcMar>
          </w:tcPr>
          <w:p w:rsidR="00F812A7" w:rsidRDefault="00ED10C2">
            <w:pPr>
              <w:widowControl w:val="0"/>
              <w:spacing w:line="240" w:lineRule="auto"/>
            </w:pPr>
            <w:r>
              <w:rPr>
                <w:b/>
              </w:rPr>
              <w:t>Example</w:t>
            </w:r>
          </w:p>
        </w:tc>
      </w:tr>
      <w:tr w:rsidR="00F812A7" w:rsidTr="00A708DF">
        <w:tc>
          <w:tcPr>
            <w:tcW w:w="2909" w:type="dxa"/>
            <w:tcMar>
              <w:top w:w="100" w:type="dxa"/>
              <w:left w:w="100" w:type="dxa"/>
              <w:bottom w:w="100" w:type="dxa"/>
              <w:right w:w="100" w:type="dxa"/>
            </w:tcMar>
          </w:tcPr>
          <w:p w:rsidR="00F812A7" w:rsidRDefault="00ED10C2">
            <w:r>
              <w:t>Http address</w:t>
            </w:r>
          </w:p>
        </w:tc>
        <w:tc>
          <w:tcPr>
            <w:tcW w:w="3010" w:type="dxa"/>
            <w:tcMar>
              <w:top w:w="100" w:type="dxa"/>
              <w:left w:w="100" w:type="dxa"/>
              <w:bottom w:w="100" w:type="dxa"/>
              <w:right w:w="100" w:type="dxa"/>
            </w:tcMar>
          </w:tcPr>
          <w:p w:rsidR="00F812A7" w:rsidRDefault="00ED10C2">
            <w:r>
              <w:t xml:space="preserve">This is the IP address of the webpage </w:t>
            </w:r>
          </w:p>
        </w:tc>
        <w:tc>
          <w:tcPr>
            <w:tcW w:w="2728" w:type="dxa"/>
            <w:tcMar>
              <w:top w:w="100" w:type="dxa"/>
              <w:left w:w="100" w:type="dxa"/>
              <w:bottom w:w="100" w:type="dxa"/>
              <w:right w:w="100" w:type="dxa"/>
            </w:tcMar>
          </w:tcPr>
          <w:p w:rsidR="00F812A7" w:rsidRDefault="00ED10C2">
            <w:r>
              <w:rPr>
                <w:color w:val="980000"/>
              </w:rPr>
              <w:t>59.189.71.33</w:t>
            </w:r>
          </w:p>
        </w:tc>
      </w:tr>
      <w:tr w:rsidR="00F812A7" w:rsidTr="00A708DF">
        <w:tc>
          <w:tcPr>
            <w:tcW w:w="2909" w:type="dxa"/>
            <w:tcMar>
              <w:top w:w="100" w:type="dxa"/>
              <w:left w:w="100" w:type="dxa"/>
              <w:bottom w:w="100" w:type="dxa"/>
              <w:right w:w="100" w:type="dxa"/>
            </w:tcMar>
          </w:tcPr>
          <w:p w:rsidR="00F812A7" w:rsidRDefault="00ED10C2">
            <w:r>
              <w:t>Session ID</w:t>
            </w:r>
          </w:p>
        </w:tc>
        <w:tc>
          <w:tcPr>
            <w:tcW w:w="3010" w:type="dxa"/>
            <w:tcMar>
              <w:top w:w="100" w:type="dxa"/>
              <w:left w:w="100" w:type="dxa"/>
              <w:bottom w:w="100" w:type="dxa"/>
              <w:right w:w="100" w:type="dxa"/>
            </w:tcMar>
          </w:tcPr>
          <w:p w:rsidR="00F812A7" w:rsidRDefault="00ED10C2">
            <w:pPr>
              <w:widowControl w:val="0"/>
              <w:spacing w:line="240" w:lineRule="auto"/>
            </w:pPr>
            <w:r>
              <w:t xml:space="preserve">Each session is identified by </w:t>
            </w:r>
            <w:proofErr w:type="gramStart"/>
            <w:r>
              <w:t>an</w:t>
            </w:r>
            <w:proofErr w:type="gramEnd"/>
            <w:r>
              <w:t xml:space="preserve"> unique ID, which corresponds to 1 session by a single user</w:t>
            </w:r>
          </w:p>
        </w:tc>
        <w:tc>
          <w:tcPr>
            <w:tcW w:w="2728" w:type="dxa"/>
            <w:tcMar>
              <w:top w:w="100" w:type="dxa"/>
              <w:left w:w="100" w:type="dxa"/>
              <w:bottom w:w="100" w:type="dxa"/>
              <w:right w:w="100" w:type="dxa"/>
            </w:tcMar>
          </w:tcPr>
          <w:p w:rsidR="00F812A7" w:rsidRDefault="00ED10C2">
            <w:r>
              <w:rPr>
                <w:color w:val="980000"/>
              </w:rPr>
              <w:t>tDU1zb0CaV2B8qZ</w:t>
            </w:r>
          </w:p>
        </w:tc>
      </w:tr>
      <w:tr w:rsidR="00F812A7" w:rsidTr="00A708DF">
        <w:tc>
          <w:tcPr>
            <w:tcW w:w="2909" w:type="dxa"/>
            <w:tcMar>
              <w:top w:w="100" w:type="dxa"/>
              <w:left w:w="100" w:type="dxa"/>
              <w:bottom w:w="100" w:type="dxa"/>
              <w:right w:w="100" w:type="dxa"/>
            </w:tcMar>
          </w:tcPr>
          <w:p w:rsidR="00F812A7" w:rsidRDefault="00ED10C2">
            <w:r>
              <w:t>Unique Student ID (Hashed)</w:t>
            </w:r>
          </w:p>
        </w:tc>
        <w:tc>
          <w:tcPr>
            <w:tcW w:w="3010" w:type="dxa"/>
            <w:tcMar>
              <w:top w:w="100" w:type="dxa"/>
              <w:left w:w="100" w:type="dxa"/>
              <w:bottom w:w="100" w:type="dxa"/>
              <w:right w:w="100" w:type="dxa"/>
            </w:tcMar>
          </w:tcPr>
          <w:p w:rsidR="00F812A7" w:rsidRDefault="00ED10C2">
            <w:pPr>
              <w:widowControl w:val="0"/>
              <w:spacing w:line="240" w:lineRule="auto"/>
            </w:pPr>
            <w:r>
              <w:t>The student ID is hashed by the SMU Library so as to protect the identity of users</w:t>
            </w:r>
          </w:p>
        </w:tc>
        <w:tc>
          <w:tcPr>
            <w:tcW w:w="2728" w:type="dxa"/>
            <w:tcMar>
              <w:top w:w="100" w:type="dxa"/>
              <w:left w:w="100" w:type="dxa"/>
              <w:bottom w:w="100" w:type="dxa"/>
              <w:right w:w="100" w:type="dxa"/>
            </w:tcMar>
          </w:tcPr>
          <w:p w:rsidR="00F812A7" w:rsidRDefault="00ED10C2">
            <w:r>
              <w:rPr>
                <w:color w:val="980000"/>
              </w:rPr>
              <w:t>65ff93f70ca7ceaabcca62de3882ed1633bcd14ecdebbe95f9bd826bd68609ba</w:t>
            </w:r>
          </w:p>
        </w:tc>
      </w:tr>
      <w:tr w:rsidR="00F812A7" w:rsidTr="00A708DF">
        <w:tc>
          <w:tcPr>
            <w:tcW w:w="2909" w:type="dxa"/>
            <w:tcMar>
              <w:top w:w="100" w:type="dxa"/>
              <w:left w:w="100" w:type="dxa"/>
              <w:bottom w:w="100" w:type="dxa"/>
              <w:right w:w="100" w:type="dxa"/>
            </w:tcMar>
          </w:tcPr>
          <w:p w:rsidR="00F812A7" w:rsidRDefault="00ED10C2">
            <w:r>
              <w:t>Timestamp</w:t>
            </w:r>
          </w:p>
        </w:tc>
        <w:tc>
          <w:tcPr>
            <w:tcW w:w="3010" w:type="dxa"/>
            <w:tcMar>
              <w:top w:w="100" w:type="dxa"/>
              <w:left w:w="100" w:type="dxa"/>
              <w:bottom w:w="100" w:type="dxa"/>
              <w:right w:w="100" w:type="dxa"/>
            </w:tcMar>
          </w:tcPr>
          <w:p w:rsidR="00F812A7" w:rsidRDefault="00ED10C2">
            <w:pPr>
              <w:widowControl w:val="0"/>
              <w:spacing w:line="240" w:lineRule="auto"/>
            </w:pPr>
            <w:r>
              <w:t xml:space="preserve">This is the timing which the log is recorded, and the log is recorded whenever the user performs a task. The time is in 24 </w:t>
            </w:r>
            <w:proofErr w:type="gramStart"/>
            <w:r>
              <w:t>hours</w:t>
            </w:r>
            <w:proofErr w:type="gramEnd"/>
            <w:r>
              <w:t xml:space="preserve"> format and in local Singapore time GST+0800. </w:t>
            </w:r>
          </w:p>
        </w:tc>
        <w:tc>
          <w:tcPr>
            <w:tcW w:w="2728" w:type="dxa"/>
            <w:tcMar>
              <w:top w:w="100" w:type="dxa"/>
              <w:left w:w="100" w:type="dxa"/>
              <w:bottom w:w="100" w:type="dxa"/>
              <w:right w:w="100" w:type="dxa"/>
            </w:tcMar>
          </w:tcPr>
          <w:p w:rsidR="00F812A7" w:rsidRDefault="00ED10C2">
            <w:r>
              <w:rPr>
                <w:color w:val="980000"/>
              </w:rPr>
              <w:t>[01/Jan/2016:00:01:39 +0800]</w:t>
            </w:r>
          </w:p>
        </w:tc>
      </w:tr>
      <w:tr w:rsidR="00F812A7" w:rsidTr="00A708DF">
        <w:tc>
          <w:tcPr>
            <w:tcW w:w="2909" w:type="dxa"/>
            <w:tcMar>
              <w:top w:w="100" w:type="dxa"/>
              <w:left w:w="100" w:type="dxa"/>
              <w:bottom w:w="100" w:type="dxa"/>
              <w:right w:w="100" w:type="dxa"/>
            </w:tcMar>
          </w:tcPr>
          <w:p w:rsidR="00F812A7" w:rsidRDefault="00ED10C2">
            <w:r>
              <w:t>HTML method</w:t>
            </w:r>
          </w:p>
        </w:tc>
        <w:tc>
          <w:tcPr>
            <w:tcW w:w="3010" w:type="dxa"/>
            <w:tcMar>
              <w:top w:w="100" w:type="dxa"/>
              <w:left w:w="100" w:type="dxa"/>
              <w:bottom w:w="100" w:type="dxa"/>
              <w:right w:w="100" w:type="dxa"/>
            </w:tcMar>
          </w:tcPr>
          <w:p w:rsidR="00F812A7" w:rsidRDefault="00ED10C2">
            <w:pPr>
              <w:widowControl w:val="0"/>
              <w:spacing w:line="240" w:lineRule="auto"/>
            </w:pPr>
            <w:r>
              <w:t>The search query by the user typically comes after this HTML method.</w:t>
            </w:r>
          </w:p>
        </w:tc>
        <w:tc>
          <w:tcPr>
            <w:tcW w:w="2728" w:type="dxa"/>
            <w:tcMar>
              <w:top w:w="100" w:type="dxa"/>
              <w:left w:w="100" w:type="dxa"/>
              <w:bottom w:w="100" w:type="dxa"/>
              <w:right w:w="100" w:type="dxa"/>
            </w:tcMar>
          </w:tcPr>
          <w:p w:rsidR="00F812A7" w:rsidRDefault="00ED10C2">
            <w:r>
              <w:rPr>
                <w:color w:val="980000"/>
              </w:rPr>
              <w:t>GET</w:t>
            </w:r>
          </w:p>
        </w:tc>
      </w:tr>
    </w:tbl>
    <w:p w:rsidR="00F812A7" w:rsidRDefault="00EF2634">
      <w:r>
        <w:rPr>
          <w:u w:val="single"/>
        </w:rPr>
        <w:t>Student Information Data</w:t>
      </w:r>
      <w:r>
        <w:rPr>
          <w:i/>
          <w:color w:val="980000"/>
        </w:rPr>
        <w:t xml:space="preserve"> </w:t>
      </w:r>
      <w:r w:rsidR="00ED10C2">
        <w:rPr>
          <w:i/>
          <w:color w:val="980000"/>
        </w:rPr>
        <w:t>“feb0e4d05b236c0bcc0c7331dc754921cf9189c4c1317b0b112696fcf68cd2f8, MASTER</w:t>
      </w:r>
      <w:r w:rsidR="00ED10C2">
        <w:rPr>
          <w:i/>
          <w:color w:val="980000"/>
        </w:rPr>
        <w:tab/>
        <w:t>School of Accountancy, MSc in CFO Leadership, AY_2014, GY_2015”</w:t>
      </w:r>
    </w:p>
    <w:p w:rsidR="00F812A7" w:rsidRDefault="00F812A7"/>
    <w:tbl>
      <w:tblPr>
        <w:tblStyle w:val="a0"/>
        <w:tblW w:w="864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9"/>
        <w:gridCol w:w="3010"/>
        <w:gridCol w:w="2728"/>
      </w:tblGrid>
      <w:tr w:rsidR="00F812A7" w:rsidTr="00A708DF">
        <w:tc>
          <w:tcPr>
            <w:tcW w:w="2909" w:type="dxa"/>
            <w:tcMar>
              <w:top w:w="100" w:type="dxa"/>
              <w:left w:w="100" w:type="dxa"/>
              <w:bottom w:w="100" w:type="dxa"/>
              <w:right w:w="100" w:type="dxa"/>
            </w:tcMar>
          </w:tcPr>
          <w:p w:rsidR="00F812A7" w:rsidRDefault="00ED10C2">
            <w:pPr>
              <w:widowControl w:val="0"/>
              <w:spacing w:line="240" w:lineRule="auto"/>
            </w:pPr>
            <w:r>
              <w:rPr>
                <w:b/>
              </w:rPr>
              <w:t>Parameters</w:t>
            </w:r>
          </w:p>
        </w:tc>
        <w:tc>
          <w:tcPr>
            <w:tcW w:w="3010" w:type="dxa"/>
            <w:tcMar>
              <w:top w:w="100" w:type="dxa"/>
              <w:left w:w="100" w:type="dxa"/>
              <w:bottom w:w="100" w:type="dxa"/>
              <w:right w:w="100" w:type="dxa"/>
            </w:tcMar>
          </w:tcPr>
          <w:p w:rsidR="00F812A7" w:rsidRDefault="00ED10C2">
            <w:pPr>
              <w:widowControl w:val="0"/>
              <w:spacing w:line="240" w:lineRule="auto"/>
            </w:pPr>
            <w:r>
              <w:rPr>
                <w:b/>
              </w:rPr>
              <w:t>Description</w:t>
            </w:r>
          </w:p>
        </w:tc>
        <w:tc>
          <w:tcPr>
            <w:tcW w:w="2728" w:type="dxa"/>
            <w:tcMar>
              <w:top w:w="100" w:type="dxa"/>
              <w:left w:w="100" w:type="dxa"/>
              <w:bottom w:w="100" w:type="dxa"/>
              <w:right w:w="100" w:type="dxa"/>
            </w:tcMar>
          </w:tcPr>
          <w:p w:rsidR="00F812A7" w:rsidRDefault="00ED10C2">
            <w:pPr>
              <w:widowControl w:val="0"/>
              <w:spacing w:line="240" w:lineRule="auto"/>
            </w:pPr>
            <w:r>
              <w:rPr>
                <w:b/>
              </w:rPr>
              <w:t>Example</w:t>
            </w:r>
          </w:p>
        </w:tc>
      </w:tr>
      <w:tr w:rsidR="00F812A7" w:rsidTr="00A708DF">
        <w:tc>
          <w:tcPr>
            <w:tcW w:w="2909" w:type="dxa"/>
            <w:tcMar>
              <w:top w:w="100" w:type="dxa"/>
              <w:left w:w="100" w:type="dxa"/>
              <w:bottom w:w="100" w:type="dxa"/>
              <w:right w:w="100" w:type="dxa"/>
            </w:tcMar>
          </w:tcPr>
          <w:p w:rsidR="00F812A7" w:rsidRDefault="00ED10C2">
            <w:r>
              <w:t>Unique Student ID (Hashed)</w:t>
            </w:r>
          </w:p>
        </w:tc>
        <w:tc>
          <w:tcPr>
            <w:tcW w:w="3010" w:type="dxa"/>
            <w:tcMar>
              <w:top w:w="100" w:type="dxa"/>
              <w:left w:w="100" w:type="dxa"/>
              <w:bottom w:w="100" w:type="dxa"/>
              <w:right w:w="100" w:type="dxa"/>
            </w:tcMar>
          </w:tcPr>
          <w:p w:rsidR="00F812A7" w:rsidRDefault="00ED10C2">
            <w:pPr>
              <w:widowControl w:val="0"/>
              <w:spacing w:line="240" w:lineRule="auto"/>
            </w:pPr>
            <w:r>
              <w:t xml:space="preserve">This is provided so that we can match the unique student ID to the corresponding ones in the proxy data logs. </w:t>
            </w:r>
          </w:p>
        </w:tc>
        <w:tc>
          <w:tcPr>
            <w:tcW w:w="2728" w:type="dxa"/>
            <w:tcMar>
              <w:top w:w="100" w:type="dxa"/>
              <w:left w:w="100" w:type="dxa"/>
              <w:bottom w:w="100" w:type="dxa"/>
              <w:right w:w="100" w:type="dxa"/>
            </w:tcMar>
          </w:tcPr>
          <w:p w:rsidR="00F812A7" w:rsidRDefault="00ED10C2">
            <w:r>
              <w:rPr>
                <w:color w:val="980000"/>
              </w:rPr>
              <w:t>feb0e4d05b236c0bcc0c7331dc754921cf9189c4c1317b0b112696fcf68cd2f8</w:t>
            </w:r>
          </w:p>
        </w:tc>
      </w:tr>
      <w:tr w:rsidR="00F812A7" w:rsidTr="00A708DF">
        <w:tc>
          <w:tcPr>
            <w:tcW w:w="2909" w:type="dxa"/>
            <w:tcMar>
              <w:top w:w="100" w:type="dxa"/>
              <w:left w:w="100" w:type="dxa"/>
              <w:bottom w:w="100" w:type="dxa"/>
              <w:right w:w="100" w:type="dxa"/>
            </w:tcMar>
          </w:tcPr>
          <w:p w:rsidR="00F812A7" w:rsidRDefault="00ED10C2">
            <w:r>
              <w:t>Level of Education</w:t>
            </w:r>
          </w:p>
        </w:tc>
        <w:tc>
          <w:tcPr>
            <w:tcW w:w="3010" w:type="dxa"/>
            <w:tcMar>
              <w:top w:w="100" w:type="dxa"/>
              <w:left w:w="100" w:type="dxa"/>
              <w:bottom w:w="100" w:type="dxa"/>
              <w:right w:w="100" w:type="dxa"/>
            </w:tcMar>
          </w:tcPr>
          <w:p w:rsidR="00F812A7" w:rsidRDefault="00ED10C2">
            <w:pPr>
              <w:widowControl w:val="0"/>
              <w:spacing w:line="240" w:lineRule="auto"/>
            </w:pPr>
            <w:r>
              <w:t>This indicates which level of education the user is in, typically Masters or Bachelors programme.</w:t>
            </w:r>
          </w:p>
        </w:tc>
        <w:tc>
          <w:tcPr>
            <w:tcW w:w="2728" w:type="dxa"/>
            <w:tcMar>
              <w:top w:w="100" w:type="dxa"/>
              <w:left w:w="100" w:type="dxa"/>
              <w:bottom w:w="100" w:type="dxa"/>
              <w:right w:w="100" w:type="dxa"/>
            </w:tcMar>
          </w:tcPr>
          <w:p w:rsidR="00F812A7" w:rsidRDefault="00ED10C2">
            <w:r>
              <w:rPr>
                <w:color w:val="980000"/>
              </w:rPr>
              <w:t>MASTER</w:t>
            </w:r>
          </w:p>
        </w:tc>
      </w:tr>
      <w:tr w:rsidR="00F812A7" w:rsidTr="00A708DF">
        <w:tc>
          <w:tcPr>
            <w:tcW w:w="2909" w:type="dxa"/>
            <w:tcMar>
              <w:top w:w="100" w:type="dxa"/>
              <w:left w:w="100" w:type="dxa"/>
              <w:bottom w:w="100" w:type="dxa"/>
              <w:right w:w="100" w:type="dxa"/>
            </w:tcMar>
          </w:tcPr>
          <w:p w:rsidR="00F812A7" w:rsidRDefault="00ED10C2">
            <w:r>
              <w:t>School</w:t>
            </w:r>
          </w:p>
        </w:tc>
        <w:tc>
          <w:tcPr>
            <w:tcW w:w="3010" w:type="dxa"/>
            <w:tcMar>
              <w:top w:w="100" w:type="dxa"/>
              <w:left w:w="100" w:type="dxa"/>
              <w:bottom w:w="100" w:type="dxa"/>
              <w:right w:w="100" w:type="dxa"/>
            </w:tcMar>
          </w:tcPr>
          <w:p w:rsidR="00F812A7" w:rsidRDefault="00ED10C2">
            <w:pPr>
              <w:widowControl w:val="0"/>
              <w:spacing w:line="240" w:lineRule="auto"/>
            </w:pPr>
            <w:r>
              <w:t>This indicates the school that the user is from.</w:t>
            </w:r>
          </w:p>
        </w:tc>
        <w:tc>
          <w:tcPr>
            <w:tcW w:w="2728" w:type="dxa"/>
            <w:tcMar>
              <w:top w:w="100" w:type="dxa"/>
              <w:left w:w="100" w:type="dxa"/>
              <w:bottom w:w="100" w:type="dxa"/>
              <w:right w:w="100" w:type="dxa"/>
            </w:tcMar>
          </w:tcPr>
          <w:p w:rsidR="00F812A7" w:rsidRDefault="00ED10C2">
            <w:r>
              <w:rPr>
                <w:color w:val="980000"/>
              </w:rPr>
              <w:t>School of Accountancy</w:t>
            </w:r>
          </w:p>
        </w:tc>
      </w:tr>
      <w:tr w:rsidR="00F812A7" w:rsidTr="00A708DF">
        <w:tc>
          <w:tcPr>
            <w:tcW w:w="2909" w:type="dxa"/>
            <w:tcMar>
              <w:top w:w="100" w:type="dxa"/>
              <w:left w:w="100" w:type="dxa"/>
              <w:bottom w:w="100" w:type="dxa"/>
              <w:right w:w="100" w:type="dxa"/>
            </w:tcMar>
          </w:tcPr>
          <w:p w:rsidR="00F812A7" w:rsidRDefault="00ED10C2">
            <w:r>
              <w:t>Type of Programme</w:t>
            </w:r>
          </w:p>
        </w:tc>
        <w:tc>
          <w:tcPr>
            <w:tcW w:w="3010" w:type="dxa"/>
            <w:tcMar>
              <w:top w:w="100" w:type="dxa"/>
              <w:left w:w="100" w:type="dxa"/>
              <w:bottom w:w="100" w:type="dxa"/>
              <w:right w:w="100" w:type="dxa"/>
            </w:tcMar>
          </w:tcPr>
          <w:p w:rsidR="00F812A7" w:rsidRDefault="00ED10C2">
            <w:pPr>
              <w:widowControl w:val="0"/>
              <w:spacing w:line="240" w:lineRule="auto"/>
            </w:pPr>
            <w:r>
              <w:t>This indicates the specific progra</w:t>
            </w:r>
            <w:r>
              <w:t>mme the user is undertaking.</w:t>
            </w:r>
          </w:p>
        </w:tc>
        <w:tc>
          <w:tcPr>
            <w:tcW w:w="2728" w:type="dxa"/>
            <w:tcMar>
              <w:top w:w="100" w:type="dxa"/>
              <w:left w:w="100" w:type="dxa"/>
              <w:bottom w:w="100" w:type="dxa"/>
              <w:right w:w="100" w:type="dxa"/>
            </w:tcMar>
          </w:tcPr>
          <w:p w:rsidR="00F812A7" w:rsidRDefault="00ED10C2">
            <w:r>
              <w:rPr>
                <w:color w:val="980000"/>
              </w:rPr>
              <w:t>MSc in CFO Leadership</w:t>
            </w:r>
          </w:p>
        </w:tc>
      </w:tr>
      <w:tr w:rsidR="00F812A7" w:rsidTr="00A708DF">
        <w:tc>
          <w:tcPr>
            <w:tcW w:w="2909" w:type="dxa"/>
            <w:tcMar>
              <w:top w:w="100" w:type="dxa"/>
              <w:left w:w="100" w:type="dxa"/>
              <w:bottom w:w="100" w:type="dxa"/>
              <w:right w:w="100" w:type="dxa"/>
            </w:tcMar>
          </w:tcPr>
          <w:p w:rsidR="00F812A7" w:rsidRDefault="00ED10C2">
            <w:r>
              <w:t>Admission Year</w:t>
            </w:r>
          </w:p>
        </w:tc>
        <w:tc>
          <w:tcPr>
            <w:tcW w:w="3010" w:type="dxa"/>
            <w:tcMar>
              <w:top w:w="100" w:type="dxa"/>
              <w:left w:w="100" w:type="dxa"/>
              <w:bottom w:w="100" w:type="dxa"/>
              <w:right w:w="100" w:type="dxa"/>
            </w:tcMar>
          </w:tcPr>
          <w:p w:rsidR="00F812A7" w:rsidRDefault="00ED10C2">
            <w:pPr>
              <w:widowControl w:val="0"/>
              <w:spacing w:line="240" w:lineRule="auto"/>
            </w:pPr>
            <w:r>
              <w:t xml:space="preserve">This indicates the year which the user is admitted into SMU. </w:t>
            </w:r>
          </w:p>
        </w:tc>
        <w:tc>
          <w:tcPr>
            <w:tcW w:w="2728" w:type="dxa"/>
            <w:tcMar>
              <w:top w:w="100" w:type="dxa"/>
              <w:left w:w="100" w:type="dxa"/>
              <w:bottom w:w="100" w:type="dxa"/>
              <w:right w:w="100" w:type="dxa"/>
            </w:tcMar>
          </w:tcPr>
          <w:p w:rsidR="00F812A7" w:rsidRDefault="00ED10C2">
            <w:r>
              <w:rPr>
                <w:color w:val="980000"/>
              </w:rPr>
              <w:t>AY_2014</w:t>
            </w:r>
          </w:p>
        </w:tc>
      </w:tr>
      <w:tr w:rsidR="00F812A7" w:rsidTr="00A708DF">
        <w:tc>
          <w:tcPr>
            <w:tcW w:w="2909" w:type="dxa"/>
            <w:tcMar>
              <w:top w:w="100" w:type="dxa"/>
              <w:left w:w="100" w:type="dxa"/>
              <w:bottom w:w="100" w:type="dxa"/>
              <w:right w:w="100" w:type="dxa"/>
            </w:tcMar>
          </w:tcPr>
          <w:p w:rsidR="00F812A7" w:rsidRDefault="00ED10C2">
            <w:r>
              <w:t>Graduating Year</w:t>
            </w:r>
          </w:p>
        </w:tc>
        <w:tc>
          <w:tcPr>
            <w:tcW w:w="3010" w:type="dxa"/>
            <w:tcMar>
              <w:top w:w="100" w:type="dxa"/>
              <w:left w:w="100" w:type="dxa"/>
              <w:bottom w:w="100" w:type="dxa"/>
              <w:right w:w="100" w:type="dxa"/>
            </w:tcMar>
          </w:tcPr>
          <w:p w:rsidR="00F812A7" w:rsidRDefault="00ED10C2">
            <w:pPr>
              <w:widowControl w:val="0"/>
              <w:spacing w:line="240" w:lineRule="auto"/>
            </w:pPr>
            <w:r>
              <w:t xml:space="preserve">This indicates the year which the user is graduated from SMU. </w:t>
            </w:r>
          </w:p>
        </w:tc>
        <w:tc>
          <w:tcPr>
            <w:tcW w:w="2728" w:type="dxa"/>
            <w:tcMar>
              <w:top w:w="100" w:type="dxa"/>
              <w:left w:w="100" w:type="dxa"/>
              <w:bottom w:w="100" w:type="dxa"/>
              <w:right w:w="100" w:type="dxa"/>
            </w:tcMar>
          </w:tcPr>
          <w:p w:rsidR="00F812A7" w:rsidRDefault="00ED10C2">
            <w:r>
              <w:rPr>
                <w:color w:val="980000"/>
              </w:rPr>
              <w:t>GY_2015</w:t>
            </w:r>
          </w:p>
        </w:tc>
      </w:tr>
    </w:tbl>
    <w:p w:rsidR="00F812A7" w:rsidRDefault="00F812A7"/>
    <w:p w:rsidR="00DF1F8D" w:rsidRDefault="00DF1F8D">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Default="00FF0988">
      <w:pPr>
        <w:rPr>
          <w:b/>
          <w:u w:val="single"/>
        </w:rPr>
      </w:pPr>
    </w:p>
    <w:p w:rsidR="00FF0988" w:rsidRPr="00FF0988" w:rsidRDefault="00FF0988" w:rsidP="00FF0988">
      <w:pPr>
        <w:pStyle w:val="IntenseQuote"/>
        <w:rPr>
          <w:rStyle w:val="SubtleReference"/>
          <w:sz w:val="32"/>
        </w:rPr>
      </w:pPr>
      <w:r>
        <w:rPr>
          <w:rStyle w:val="SubtleReference"/>
          <w:sz w:val="32"/>
        </w:rPr>
        <w:t>Work Methodology</w:t>
      </w:r>
    </w:p>
    <w:p w:rsidR="00F812A7" w:rsidRPr="00311408" w:rsidRDefault="00DF1F8D">
      <w:pPr>
        <w:rPr>
          <w:sz w:val="28"/>
        </w:rPr>
      </w:pPr>
      <w:r w:rsidRPr="00311408">
        <w:rPr>
          <w:color w:val="0000FF"/>
          <w:sz w:val="28"/>
        </w:rPr>
        <w:t>Tools</w:t>
      </w:r>
    </w:p>
    <w:p w:rsidR="00F812A7" w:rsidRDefault="00ED10C2">
      <w:pPr>
        <w:numPr>
          <w:ilvl w:val="0"/>
          <w:numId w:val="6"/>
        </w:numPr>
        <w:ind w:hanging="360"/>
        <w:contextualSpacing/>
      </w:pPr>
      <w:proofErr w:type="spellStart"/>
      <w:r>
        <w:t>Trifacta</w:t>
      </w:r>
      <w:proofErr w:type="spellEnd"/>
      <w:r w:rsidR="00DF1F8D">
        <w:t xml:space="preserve"> for data wrangling</w:t>
      </w:r>
    </w:p>
    <w:p w:rsidR="00F812A7" w:rsidRDefault="00ED10C2">
      <w:pPr>
        <w:numPr>
          <w:ilvl w:val="0"/>
          <w:numId w:val="6"/>
        </w:numPr>
        <w:ind w:hanging="360"/>
        <w:contextualSpacing/>
      </w:pPr>
      <w:r>
        <w:t>Text Explorer on JMP Pro 13</w:t>
      </w:r>
    </w:p>
    <w:p w:rsidR="003A5C22" w:rsidRDefault="003A5C22" w:rsidP="003A5C22">
      <w:pPr>
        <w:ind w:left="720"/>
        <w:contextualSpacing/>
      </w:pPr>
    </w:p>
    <w:p w:rsidR="00F812A7" w:rsidRPr="00311408" w:rsidRDefault="00DF1F8D">
      <w:pPr>
        <w:rPr>
          <w:sz w:val="28"/>
        </w:rPr>
      </w:pPr>
      <w:r w:rsidRPr="00311408">
        <w:rPr>
          <w:color w:val="0000FF"/>
          <w:sz w:val="28"/>
        </w:rPr>
        <w:t>Data Collection</w:t>
      </w:r>
    </w:p>
    <w:p w:rsidR="00F812A7" w:rsidRDefault="00ED10C2">
      <w:pPr>
        <w:numPr>
          <w:ilvl w:val="0"/>
          <w:numId w:val="6"/>
        </w:numPr>
        <w:ind w:hanging="360"/>
        <w:contextualSpacing/>
      </w:pPr>
      <w:proofErr w:type="spellStart"/>
      <w:r>
        <w:t>Ezproxy</w:t>
      </w:r>
      <w:proofErr w:type="spellEnd"/>
      <w:r>
        <w:t xml:space="preserve"> browser records each individual’s action in each session</w:t>
      </w:r>
    </w:p>
    <w:p w:rsidR="00F812A7" w:rsidRDefault="00ED10C2">
      <w:pPr>
        <w:numPr>
          <w:ilvl w:val="0"/>
          <w:numId w:val="6"/>
        </w:numPr>
        <w:ind w:hanging="360"/>
        <w:contextualSpacing/>
      </w:pPr>
      <w:r>
        <w:t>Each individual’s entry and exit from library is recorded</w:t>
      </w:r>
    </w:p>
    <w:p w:rsidR="00F812A7" w:rsidRDefault="00F812A7"/>
    <w:p w:rsidR="00F812A7" w:rsidRDefault="00ED10C2">
      <w:r>
        <w:t xml:space="preserve">In complement to the datasets provided by the Li </w:t>
      </w:r>
      <w:proofErr w:type="spellStart"/>
      <w:r>
        <w:t>Ka</w:t>
      </w:r>
      <w:proofErr w:type="spellEnd"/>
      <w:r>
        <w:t xml:space="preserve"> </w:t>
      </w:r>
      <w:proofErr w:type="spellStart"/>
      <w:r>
        <w:t>Shing</w:t>
      </w:r>
      <w:proofErr w:type="spellEnd"/>
      <w:r>
        <w:t xml:space="preserve"> Library, we would a</w:t>
      </w:r>
      <w:r>
        <w:t>lso collect additional data such as:</w:t>
      </w:r>
    </w:p>
    <w:p w:rsidR="00F812A7" w:rsidRDefault="00ED10C2">
      <w:pPr>
        <w:numPr>
          <w:ilvl w:val="0"/>
          <w:numId w:val="3"/>
        </w:numPr>
        <w:ind w:hanging="360"/>
        <w:contextualSpacing/>
      </w:pPr>
      <w:r>
        <w:t>Dates of public holidays</w:t>
      </w:r>
    </w:p>
    <w:p w:rsidR="00F812A7" w:rsidRDefault="00ED10C2">
      <w:pPr>
        <w:numPr>
          <w:ilvl w:val="0"/>
          <w:numId w:val="3"/>
        </w:numPr>
        <w:ind w:hanging="360"/>
        <w:contextualSpacing/>
      </w:pPr>
      <w:r>
        <w:t>Period of semesters (1,</w:t>
      </w:r>
      <w:r w:rsidR="00DF1F8D">
        <w:t xml:space="preserve"> </w:t>
      </w:r>
      <w:r>
        <w:t>2, 3A, 3B)</w:t>
      </w:r>
    </w:p>
    <w:p w:rsidR="00F812A7" w:rsidRDefault="00ED10C2">
      <w:pPr>
        <w:numPr>
          <w:ilvl w:val="0"/>
          <w:numId w:val="3"/>
        </w:numPr>
        <w:ind w:hanging="360"/>
        <w:contextualSpacing/>
      </w:pPr>
      <w:r>
        <w:t>Periods in semesters where research</w:t>
      </w:r>
      <w:r w:rsidR="00C37C38">
        <w:t>es</w:t>
      </w:r>
      <w:r>
        <w:t xml:space="preserve"> are mostly done (E</w:t>
      </w:r>
      <w:r w:rsidR="00DF1F8D">
        <w:t>.</w:t>
      </w:r>
      <w:r>
        <w:t>g. 2 weeks before project submission)</w:t>
      </w:r>
    </w:p>
    <w:p w:rsidR="00F812A7" w:rsidRDefault="00ED10C2">
      <w:pPr>
        <w:numPr>
          <w:ilvl w:val="0"/>
          <w:numId w:val="3"/>
        </w:numPr>
        <w:ind w:hanging="360"/>
        <w:contextualSpacing/>
      </w:pPr>
      <w:r>
        <w:t>Period of recess week</w:t>
      </w:r>
    </w:p>
    <w:p w:rsidR="00F812A7" w:rsidRDefault="00ED10C2">
      <w:pPr>
        <w:numPr>
          <w:ilvl w:val="0"/>
          <w:numId w:val="3"/>
        </w:numPr>
        <w:ind w:hanging="360"/>
        <w:contextualSpacing/>
      </w:pPr>
      <w:r>
        <w:t>User experience and User’s general behaviour through questionnaire</w:t>
      </w:r>
    </w:p>
    <w:p w:rsidR="00F812A7" w:rsidRDefault="00F812A7"/>
    <w:p w:rsidR="00F812A7" w:rsidRPr="00311408" w:rsidRDefault="00A23B32">
      <w:pPr>
        <w:rPr>
          <w:sz w:val="28"/>
        </w:rPr>
      </w:pPr>
      <w:r w:rsidRPr="00311408">
        <w:rPr>
          <w:color w:val="0000FF"/>
          <w:sz w:val="28"/>
        </w:rPr>
        <w:t>Data Preparation</w:t>
      </w:r>
    </w:p>
    <w:p w:rsidR="00F812A7" w:rsidRDefault="00ED10C2">
      <w:r>
        <w:t>As the data</w:t>
      </w:r>
      <w:r w:rsidR="00A23B32">
        <w:t xml:space="preserve"> </w:t>
      </w:r>
      <w:r>
        <w:t xml:space="preserve">file is large (2.5Gb) and in .txt format, we will first find a software that is able to open such a file for us to even begin our data cleaning process. After </w:t>
      </w:r>
      <w:r>
        <w:t>which, as the log data consists of long strings with html tags, browser names and other parameters which may not be useful for the scope of this project, we will perform the appropriate techniques to break the strings up into separate tokens for better ana</w:t>
      </w:r>
      <w:r>
        <w:t xml:space="preserve">lysis. </w:t>
      </w:r>
    </w:p>
    <w:p w:rsidR="00F812A7" w:rsidRDefault="00F812A7"/>
    <w:p w:rsidR="00F812A7" w:rsidRPr="00311408" w:rsidRDefault="00FC45CC">
      <w:pPr>
        <w:rPr>
          <w:sz w:val="28"/>
        </w:rPr>
      </w:pPr>
      <w:r w:rsidRPr="00311408">
        <w:rPr>
          <w:color w:val="0000FF"/>
          <w:sz w:val="28"/>
        </w:rPr>
        <w:t>Exploratory Data Analysis (EDA)</w:t>
      </w:r>
    </w:p>
    <w:p w:rsidR="00F812A7" w:rsidRDefault="00ED10C2">
      <w:pPr>
        <w:numPr>
          <w:ilvl w:val="0"/>
          <w:numId w:val="1"/>
        </w:numPr>
        <w:ind w:hanging="360"/>
        <w:contextualSpacing/>
      </w:pPr>
      <w:r>
        <w:t>Descriptive analysis</w:t>
      </w:r>
    </w:p>
    <w:p w:rsidR="00F812A7" w:rsidRDefault="00ED10C2">
      <w:pPr>
        <w:numPr>
          <w:ilvl w:val="0"/>
          <w:numId w:val="1"/>
        </w:numPr>
        <w:ind w:hanging="360"/>
        <w:contextualSpacing/>
      </w:pPr>
      <w:r>
        <w:t>Association analysis</w:t>
      </w:r>
    </w:p>
    <w:p w:rsidR="00F812A7" w:rsidRDefault="00ED10C2">
      <w:pPr>
        <w:numPr>
          <w:ilvl w:val="0"/>
          <w:numId w:val="1"/>
        </w:numPr>
        <w:ind w:hanging="360"/>
        <w:contextualSpacing/>
      </w:pPr>
      <w:r>
        <w:t>Visualization of association</w:t>
      </w:r>
    </w:p>
    <w:p w:rsidR="00F812A7" w:rsidRDefault="00ED10C2">
      <w:pPr>
        <w:numPr>
          <w:ilvl w:val="0"/>
          <w:numId w:val="1"/>
        </w:numPr>
        <w:ind w:hanging="360"/>
        <w:contextualSpacing/>
      </w:pPr>
      <w:r>
        <w:t>User behaviour analysis</w:t>
      </w:r>
    </w:p>
    <w:p w:rsidR="00F812A7" w:rsidRDefault="00ED10C2">
      <w:pPr>
        <w:numPr>
          <w:ilvl w:val="0"/>
          <w:numId w:val="1"/>
        </w:numPr>
        <w:ind w:hanging="360"/>
        <w:contextualSpacing/>
      </w:pPr>
      <w:r>
        <w:t>User clustering</w:t>
      </w:r>
    </w:p>
    <w:p w:rsidR="00F812A7" w:rsidRDefault="00F812A7"/>
    <w:p w:rsidR="00F812A7" w:rsidRPr="00311408" w:rsidRDefault="00FC45CC">
      <w:pPr>
        <w:rPr>
          <w:sz w:val="28"/>
        </w:rPr>
      </w:pPr>
      <w:r w:rsidRPr="00311408">
        <w:rPr>
          <w:color w:val="0000FF"/>
          <w:sz w:val="28"/>
        </w:rPr>
        <w:t>Risks and Limitations</w:t>
      </w:r>
    </w:p>
    <w:p w:rsidR="00F812A7" w:rsidRDefault="00ED10C2">
      <w:r>
        <w:t xml:space="preserve">The analysis of the proxy logs may prove to be a challenge </w:t>
      </w:r>
      <w:r>
        <w:t>as it is something unfamili</w:t>
      </w:r>
      <w:r w:rsidR="00F24012">
        <w:t>ar to us; we need to explore various methods to pre-process</w:t>
      </w:r>
      <w:bookmarkStart w:id="0" w:name="_GoBack"/>
      <w:bookmarkEnd w:id="0"/>
      <w:r>
        <w:t xml:space="preserve"> the dataset and derive useful information from it. </w:t>
      </w:r>
      <w:r w:rsidR="00F24012">
        <w:t>T</w:t>
      </w:r>
      <w:r>
        <w:t xml:space="preserve">here is a probable risk that </w:t>
      </w:r>
      <w:r>
        <w:t xml:space="preserve">some search queries may be missing from the database log due to the design of the system, thus we may not be able to perform the analysis for all database resources that the SMU Library is currently subscribed with,    </w:t>
      </w:r>
    </w:p>
    <w:p w:rsidR="00F812A7" w:rsidRDefault="00F812A7"/>
    <w:p w:rsidR="00FF0988" w:rsidRDefault="00FF0988"/>
    <w:p w:rsidR="00FF0988" w:rsidRDefault="00FF0988"/>
    <w:p w:rsidR="00FF0988" w:rsidRDefault="00FF0988"/>
    <w:p w:rsidR="00FF0988" w:rsidRPr="00FF0988" w:rsidRDefault="00FF0988" w:rsidP="00FF0988">
      <w:pPr>
        <w:pStyle w:val="IntenseQuote"/>
        <w:rPr>
          <w:rStyle w:val="SubtleReference"/>
          <w:sz w:val="32"/>
        </w:rPr>
      </w:pPr>
      <w:r>
        <w:rPr>
          <w:rStyle w:val="SubtleReference"/>
          <w:sz w:val="32"/>
        </w:rPr>
        <w:t>Key Stakeholders</w:t>
      </w:r>
    </w:p>
    <w:p w:rsidR="00FC45CC" w:rsidRPr="00311408" w:rsidRDefault="00FC45CC">
      <w:pPr>
        <w:rPr>
          <w:b/>
          <w:sz w:val="28"/>
        </w:rPr>
      </w:pPr>
      <w:r w:rsidRPr="00311408">
        <w:rPr>
          <w:color w:val="0000FF"/>
          <w:sz w:val="28"/>
        </w:rPr>
        <w:t>Project Supervisor</w:t>
      </w:r>
    </w:p>
    <w:p w:rsidR="00F812A7" w:rsidRDefault="00ED10C2">
      <w:r>
        <w:t xml:space="preserve">Professor Kam Tin </w:t>
      </w:r>
      <w:proofErr w:type="spellStart"/>
      <w:r>
        <w:t>Seong</w:t>
      </w:r>
      <w:proofErr w:type="spellEnd"/>
      <w:r>
        <w:t>, Associate Professor of Information Systems; Senior Advisor, SIS (Programme in Analytics)</w:t>
      </w:r>
    </w:p>
    <w:p w:rsidR="00F812A7" w:rsidRDefault="00F812A7"/>
    <w:p w:rsidR="00827831" w:rsidRPr="00311408" w:rsidRDefault="00FC45CC">
      <w:pPr>
        <w:rPr>
          <w:b/>
          <w:sz w:val="28"/>
        </w:rPr>
      </w:pPr>
      <w:r w:rsidRPr="00311408">
        <w:rPr>
          <w:color w:val="0000FF"/>
          <w:sz w:val="28"/>
        </w:rPr>
        <w:t xml:space="preserve">Li </w:t>
      </w:r>
      <w:proofErr w:type="spellStart"/>
      <w:r w:rsidRPr="00311408">
        <w:rPr>
          <w:color w:val="0000FF"/>
          <w:sz w:val="28"/>
        </w:rPr>
        <w:t>Ka</w:t>
      </w:r>
      <w:proofErr w:type="spellEnd"/>
      <w:r w:rsidRPr="00311408">
        <w:rPr>
          <w:color w:val="0000FF"/>
          <w:sz w:val="28"/>
        </w:rPr>
        <w:t xml:space="preserve"> </w:t>
      </w:r>
      <w:proofErr w:type="spellStart"/>
      <w:r w:rsidRPr="00311408">
        <w:rPr>
          <w:color w:val="0000FF"/>
          <w:sz w:val="28"/>
        </w:rPr>
        <w:t>Shing</w:t>
      </w:r>
      <w:proofErr w:type="spellEnd"/>
      <w:r w:rsidRPr="00311408">
        <w:rPr>
          <w:color w:val="0000FF"/>
          <w:sz w:val="28"/>
        </w:rPr>
        <w:t xml:space="preserve"> Library</w:t>
      </w:r>
    </w:p>
    <w:p w:rsidR="00F812A7" w:rsidRPr="00827831" w:rsidRDefault="00ED10C2">
      <w:pPr>
        <w:rPr>
          <w:b/>
          <w:i/>
        </w:rPr>
      </w:pPr>
      <w:r>
        <w:t>Analytics Team</w:t>
      </w:r>
    </w:p>
    <w:p w:rsidR="00F812A7" w:rsidRDefault="00ED10C2">
      <w:pPr>
        <w:numPr>
          <w:ilvl w:val="0"/>
          <w:numId w:val="2"/>
        </w:numPr>
        <w:ind w:hanging="360"/>
        <w:contextualSpacing/>
      </w:pPr>
      <w:r>
        <w:t xml:space="preserve">Aaron </w:t>
      </w:r>
      <w:proofErr w:type="spellStart"/>
      <w:r>
        <w:t>Tay</w:t>
      </w:r>
      <w:proofErr w:type="spellEnd"/>
      <w:r>
        <w:t>, Manager, Library Analytics &amp; Research Librarian</w:t>
      </w:r>
    </w:p>
    <w:p w:rsidR="00F812A7" w:rsidRDefault="00ED10C2">
      <w:pPr>
        <w:numPr>
          <w:ilvl w:val="0"/>
          <w:numId w:val="2"/>
        </w:numPr>
        <w:ind w:hanging="360"/>
        <w:contextualSpacing/>
      </w:pPr>
      <w:proofErr w:type="spellStart"/>
      <w:r>
        <w:t>Nursyeha</w:t>
      </w:r>
      <w:proofErr w:type="spellEnd"/>
      <w:r>
        <w:t xml:space="preserve"> </w:t>
      </w:r>
      <w:proofErr w:type="spellStart"/>
      <w:r>
        <w:t>Binte</w:t>
      </w:r>
      <w:proofErr w:type="spellEnd"/>
      <w:r>
        <w:t xml:space="preserve"> </w:t>
      </w:r>
      <w:proofErr w:type="spellStart"/>
      <w:r>
        <w:t>Yahaya</w:t>
      </w:r>
      <w:proofErr w:type="spellEnd"/>
      <w:r>
        <w:t>, Librarian</w:t>
      </w:r>
    </w:p>
    <w:p w:rsidR="00F812A7" w:rsidRDefault="00F812A7"/>
    <w:p w:rsidR="00FF0988" w:rsidRDefault="00FF0988"/>
    <w:p w:rsidR="00FF0988" w:rsidRPr="00FF0988" w:rsidRDefault="00FF0988" w:rsidP="00FF0988">
      <w:pPr>
        <w:pStyle w:val="IntenseQuote"/>
        <w:rPr>
          <w:rStyle w:val="SubtleReference"/>
          <w:sz w:val="32"/>
        </w:rPr>
      </w:pPr>
      <w:r>
        <w:rPr>
          <w:rStyle w:val="SubtleReference"/>
          <w:sz w:val="32"/>
        </w:rPr>
        <w:t>Project Deliverables</w:t>
      </w:r>
    </w:p>
    <w:p w:rsidR="00FF0988" w:rsidRPr="00311408" w:rsidRDefault="00FF0988">
      <w:pPr>
        <w:rPr>
          <w:b/>
          <w:sz w:val="28"/>
        </w:rPr>
      </w:pPr>
      <w:r w:rsidRPr="00311408">
        <w:rPr>
          <w:color w:val="0000FF"/>
          <w:sz w:val="28"/>
        </w:rPr>
        <w:t>For the Sponsor</w:t>
      </w:r>
    </w:p>
    <w:p w:rsidR="00F812A7" w:rsidRDefault="00ED10C2">
      <w:r>
        <w:t xml:space="preserve">At the end of this project, the following deliverables will be achieved and handed over to the Li </w:t>
      </w:r>
      <w:proofErr w:type="spellStart"/>
      <w:r>
        <w:t>Ka</w:t>
      </w:r>
      <w:proofErr w:type="spellEnd"/>
      <w:r>
        <w:t xml:space="preserve"> </w:t>
      </w:r>
      <w:proofErr w:type="spellStart"/>
      <w:r>
        <w:t>Shing</w:t>
      </w:r>
      <w:proofErr w:type="spellEnd"/>
      <w:r>
        <w:t xml:space="preserve"> Library Analytics Team:</w:t>
      </w:r>
    </w:p>
    <w:p w:rsidR="00F812A7" w:rsidRDefault="00ED10C2">
      <w:pPr>
        <w:numPr>
          <w:ilvl w:val="0"/>
          <w:numId w:val="4"/>
        </w:numPr>
        <w:ind w:hanging="360"/>
        <w:contextualSpacing/>
      </w:pPr>
      <w:r>
        <w:t>Report Analysis</w:t>
      </w:r>
    </w:p>
    <w:p w:rsidR="00F812A7" w:rsidRDefault="00ED10C2">
      <w:pPr>
        <w:numPr>
          <w:ilvl w:val="1"/>
          <w:numId w:val="4"/>
        </w:numPr>
        <w:ind w:hanging="360"/>
        <w:contextualSpacing/>
      </w:pPr>
      <w:r>
        <w:t>Methodology explanations to handling the given dataset</w:t>
      </w:r>
    </w:p>
    <w:p w:rsidR="00F812A7" w:rsidRDefault="00ED10C2">
      <w:pPr>
        <w:numPr>
          <w:ilvl w:val="1"/>
          <w:numId w:val="4"/>
        </w:numPr>
        <w:ind w:hanging="360"/>
        <w:contextualSpacing/>
      </w:pPr>
      <w:r>
        <w:t>Visualizations to portray event s</w:t>
      </w:r>
      <w:r>
        <w:t>equence for each unique users</w:t>
      </w:r>
    </w:p>
    <w:p w:rsidR="00F812A7" w:rsidRDefault="00ED10C2">
      <w:pPr>
        <w:numPr>
          <w:ilvl w:val="1"/>
          <w:numId w:val="4"/>
        </w:numPr>
        <w:ind w:hanging="360"/>
        <w:contextualSpacing/>
      </w:pPr>
      <w:r>
        <w:t>Text Analysis to explain users’ behaviours</w:t>
      </w:r>
    </w:p>
    <w:p w:rsidR="00FF0988" w:rsidRDefault="00FF0988">
      <w:pPr>
        <w:rPr>
          <w:i/>
          <w:color w:val="0000FF"/>
        </w:rPr>
      </w:pPr>
    </w:p>
    <w:p w:rsidR="00FF0988" w:rsidRPr="00311408" w:rsidRDefault="00FF0988">
      <w:pPr>
        <w:rPr>
          <w:sz w:val="28"/>
        </w:rPr>
      </w:pPr>
      <w:r w:rsidRPr="00311408">
        <w:rPr>
          <w:color w:val="0000FF"/>
          <w:sz w:val="28"/>
        </w:rPr>
        <w:t>For Singapore Management University</w:t>
      </w:r>
    </w:p>
    <w:p w:rsidR="00F812A7" w:rsidRDefault="00ED10C2">
      <w:r>
        <w:t>The following deliverables, in accordance with SMU ANLY482 Analytics Practicum requirements, will be achieved and submitted:</w:t>
      </w:r>
    </w:p>
    <w:p w:rsidR="00F812A7" w:rsidRDefault="00ED10C2">
      <w:pPr>
        <w:numPr>
          <w:ilvl w:val="0"/>
          <w:numId w:val="7"/>
        </w:numPr>
        <w:ind w:hanging="360"/>
        <w:contextualSpacing/>
      </w:pPr>
      <w:r>
        <w:t>Project Proposal</w:t>
      </w:r>
    </w:p>
    <w:p w:rsidR="00F812A7" w:rsidRDefault="00ED10C2">
      <w:pPr>
        <w:numPr>
          <w:ilvl w:val="0"/>
          <w:numId w:val="7"/>
        </w:numPr>
        <w:ind w:hanging="360"/>
        <w:contextualSpacing/>
      </w:pPr>
      <w:r>
        <w:t>Interim Presentation Slides</w:t>
      </w:r>
    </w:p>
    <w:p w:rsidR="00F812A7" w:rsidRDefault="00ED10C2">
      <w:pPr>
        <w:numPr>
          <w:ilvl w:val="0"/>
          <w:numId w:val="7"/>
        </w:numPr>
        <w:ind w:hanging="360"/>
        <w:contextualSpacing/>
      </w:pPr>
      <w:r>
        <w:t>Interim repo</w:t>
      </w:r>
      <w:r>
        <w:t>rt</w:t>
      </w:r>
    </w:p>
    <w:p w:rsidR="00F812A7" w:rsidRDefault="00ED10C2">
      <w:pPr>
        <w:numPr>
          <w:ilvl w:val="0"/>
          <w:numId w:val="7"/>
        </w:numPr>
        <w:ind w:hanging="360"/>
        <w:contextualSpacing/>
      </w:pPr>
      <w:r>
        <w:t>Final Presentation</w:t>
      </w:r>
    </w:p>
    <w:p w:rsidR="00F812A7" w:rsidRDefault="00ED10C2">
      <w:pPr>
        <w:numPr>
          <w:ilvl w:val="0"/>
          <w:numId w:val="7"/>
        </w:numPr>
        <w:ind w:hanging="360"/>
        <w:contextualSpacing/>
      </w:pPr>
      <w:r>
        <w:t>Final Report</w:t>
      </w:r>
    </w:p>
    <w:p w:rsidR="00F812A7" w:rsidRDefault="00ED10C2">
      <w:pPr>
        <w:numPr>
          <w:ilvl w:val="0"/>
          <w:numId w:val="7"/>
        </w:numPr>
        <w:ind w:hanging="360"/>
        <w:contextualSpacing/>
      </w:pPr>
      <w:r>
        <w:t>Project Poster</w:t>
      </w:r>
    </w:p>
    <w:p w:rsidR="00F812A7" w:rsidRDefault="00ED10C2">
      <w:pPr>
        <w:numPr>
          <w:ilvl w:val="0"/>
          <w:numId w:val="7"/>
        </w:numPr>
        <w:ind w:hanging="360"/>
        <w:contextualSpacing/>
      </w:pPr>
      <w:r>
        <w:t>Updated Wiki Page</w:t>
      </w:r>
    </w:p>
    <w:p w:rsidR="00F812A7" w:rsidRDefault="00F812A7"/>
    <w:p w:rsidR="00DD3D5E" w:rsidRDefault="00DD3D5E"/>
    <w:p w:rsidR="009C7326" w:rsidRDefault="009C7326">
      <w:pPr>
        <w:sectPr w:rsidR="009C7326" w:rsidSect="009C7326">
          <w:pgSz w:w="11909" w:h="16834"/>
          <w:pgMar w:top="1440" w:right="1440" w:bottom="1440" w:left="1440" w:header="720" w:footer="720" w:gutter="0"/>
          <w:pgNumType w:start="1"/>
          <w:cols w:space="720"/>
          <w:docGrid w:linePitch="299"/>
        </w:sectPr>
      </w:pPr>
    </w:p>
    <w:p w:rsidR="00FB7FF2" w:rsidRPr="00FF0988" w:rsidRDefault="00FB7FF2" w:rsidP="00FB7FF2">
      <w:pPr>
        <w:pStyle w:val="IntenseQuote"/>
        <w:rPr>
          <w:rStyle w:val="SubtleReference"/>
          <w:sz w:val="32"/>
        </w:rPr>
      </w:pPr>
      <w:r>
        <w:rPr>
          <w:rStyle w:val="SubtleReference"/>
          <w:sz w:val="32"/>
        </w:rPr>
        <w:t>Timeline</w:t>
      </w:r>
    </w:p>
    <w:p w:rsidR="00FB7FF2" w:rsidRDefault="00FB7FF2" w:rsidP="00B42AE5">
      <w:pPr>
        <w:pStyle w:val="Heading7"/>
      </w:pPr>
    </w:p>
    <w:p w:rsidR="00F812A7" w:rsidRDefault="00ED10C2">
      <w:r>
        <w:rPr>
          <w:noProof/>
        </w:rPr>
        <w:drawing>
          <wp:inline distT="114300" distB="114300" distL="114300" distR="114300">
            <wp:extent cx="8943975" cy="4019550"/>
            <wp:effectExtent l="0" t="0" r="9525" b="0"/>
            <wp:docPr id="1" name="image01.png" descr="schedule.png"/>
            <wp:cNvGraphicFramePr/>
            <a:graphic xmlns:a="http://schemas.openxmlformats.org/drawingml/2006/main">
              <a:graphicData uri="http://schemas.openxmlformats.org/drawingml/2006/picture">
                <pic:pic xmlns:pic="http://schemas.openxmlformats.org/drawingml/2006/picture">
                  <pic:nvPicPr>
                    <pic:cNvPr id="0" name="image01.png" descr="schedule.png"/>
                    <pic:cNvPicPr preferRelativeResize="0"/>
                  </pic:nvPicPr>
                  <pic:blipFill>
                    <a:blip r:embed="rId9"/>
                    <a:srcRect/>
                    <a:stretch>
                      <a:fillRect/>
                    </a:stretch>
                  </pic:blipFill>
                  <pic:spPr>
                    <a:xfrm>
                      <a:off x="0" y="0"/>
                      <a:ext cx="8944509" cy="4019790"/>
                    </a:xfrm>
                    <a:prstGeom prst="rect">
                      <a:avLst/>
                    </a:prstGeom>
                    <a:ln/>
                  </pic:spPr>
                </pic:pic>
              </a:graphicData>
            </a:graphic>
          </wp:inline>
        </w:drawing>
      </w:r>
    </w:p>
    <w:p w:rsidR="00D12881" w:rsidRDefault="00D12881"/>
    <w:p w:rsidR="00D12881" w:rsidRDefault="00D12881"/>
    <w:p w:rsidR="009C7326" w:rsidRDefault="009C7326">
      <w:pPr>
        <w:sectPr w:rsidR="009C7326" w:rsidSect="009C7326">
          <w:pgSz w:w="16834" w:h="11909" w:orient="landscape"/>
          <w:pgMar w:top="1440" w:right="1440" w:bottom="1440" w:left="1440" w:header="720" w:footer="720" w:gutter="0"/>
          <w:pgNumType w:start="1"/>
          <w:cols w:space="720"/>
          <w:docGrid w:linePitch="299"/>
        </w:sectPr>
      </w:pPr>
    </w:p>
    <w:p w:rsidR="00D12881" w:rsidRPr="00FF0988" w:rsidRDefault="00D12881" w:rsidP="00D12881">
      <w:pPr>
        <w:pStyle w:val="IntenseQuote"/>
        <w:rPr>
          <w:rStyle w:val="SubtleReference"/>
          <w:sz w:val="32"/>
        </w:rPr>
      </w:pPr>
      <w:r>
        <w:rPr>
          <w:rStyle w:val="SubtleReference"/>
          <w:sz w:val="32"/>
        </w:rPr>
        <w:t>References</w:t>
      </w:r>
    </w:p>
    <w:p w:rsidR="00D12881" w:rsidRDefault="00D12881" w:rsidP="00D12881"/>
    <w:p w:rsidR="00EF73EC" w:rsidRDefault="00EF73EC" w:rsidP="00F02EE7">
      <w:pPr>
        <w:spacing w:line="720" w:lineRule="auto"/>
        <w:ind w:left="720" w:hanging="720"/>
      </w:pPr>
      <w:r>
        <w:t xml:space="preserve">Singapore Management University. 2015, April. Li </w:t>
      </w:r>
      <w:proofErr w:type="spellStart"/>
      <w:r>
        <w:t>Ka</w:t>
      </w:r>
      <w:proofErr w:type="spellEnd"/>
      <w:r>
        <w:t xml:space="preserve"> </w:t>
      </w:r>
      <w:proofErr w:type="spellStart"/>
      <w:r>
        <w:t>Shing</w:t>
      </w:r>
      <w:proofErr w:type="spellEnd"/>
      <w:r>
        <w:t xml:space="preserve"> Library.</w:t>
      </w:r>
      <w:r w:rsidR="00F02EE7">
        <w:t xml:space="preserve"> Retrieved from </w:t>
      </w:r>
      <w:hyperlink r:id="rId10" w:history="1">
        <w:r w:rsidRPr="00752171">
          <w:rPr>
            <w:rStyle w:val="Hyperlink"/>
          </w:rPr>
          <w:t>https://library.smu.edu.sg/about-us/overview/about-us-li-ka-shing-library</w:t>
        </w:r>
      </w:hyperlink>
      <w:r>
        <w:t>.</w:t>
      </w:r>
    </w:p>
    <w:p w:rsidR="00C53B73" w:rsidRDefault="00D12881" w:rsidP="00F02EE7">
      <w:pPr>
        <w:spacing w:line="720" w:lineRule="auto"/>
        <w:ind w:left="720" w:hanging="720"/>
      </w:pPr>
      <w:r>
        <w:t xml:space="preserve">Singapore Management University. 2016, December. About Us – Overview. Retrieved from </w:t>
      </w:r>
      <w:hyperlink r:id="rId11" w:history="1">
        <w:r w:rsidRPr="00752171">
          <w:rPr>
            <w:rStyle w:val="Hyperlink"/>
          </w:rPr>
          <w:t>https://library.smu.edu.sg/about-us-overview</w:t>
        </w:r>
      </w:hyperlink>
      <w:r>
        <w:t>.</w:t>
      </w:r>
    </w:p>
    <w:sectPr w:rsidR="00C53B73" w:rsidSect="009C7326">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60E"/>
    <w:multiLevelType w:val="multilevel"/>
    <w:tmpl w:val="56C8D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C170F9"/>
    <w:multiLevelType w:val="multilevel"/>
    <w:tmpl w:val="9EE412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4361EF"/>
    <w:multiLevelType w:val="multilevel"/>
    <w:tmpl w:val="ABE60C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5466036"/>
    <w:multiLevelType w:val="multilevel"/>
    <w:tmpl w:val="6D200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816305"/>
    <w:multiLevelType w:val="multilevel"/>
    <w:tmpl w:val="121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B65F79"/>
    <w:multiLevelType w:val="multilevel"/>
    <w:tmpl w:val="D67CF7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6146A60"/>
    <w:multiLevelType w:val="hybridMultilevel"/>
    <w:tmpl w:val="7F123B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B3F660B"/>
    <w:multiLevelType w:val="multilevel"/>
    <w:tmpl w:val="0C4E7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F812A7"/>
    <w:rsid w:val="000C0D8C"/>
    <w:rsid w:val="00311408"/>
    <w:rsid w:val="003A5C22"/>
    <w:rsid w:val="003E5E9F"/>
    <w:rsid w:val="00495C11"/>
    <w:rsid w:val="004E24EE"/>
    <w:rsid w:val="00765324"/>
    <w:rsid w:val="00813D3F"/>
    <w:rsid w:val="00827831"/>
    <w:rsid w:val="008D7D03"/>
    <w:rsid w:val="008F4AF4"/>
    <w:rsid w:val="009C7326"/>
    <w:rsid w:val="00A23B32"/>
    <w:rsid w:val="00A708DF"/>
    <w:rsid w:val="00A7520B"/>
    <w:rsid w:val="00B42AE5"/>
    <w:rsid w:val="00C37C38"/>
    <w:rsid w:val="00C53B73"/>
    <w:rsid w:val="00C86607"/>
    <w:rsid w:val="00CD6283"/>
    <w:rsid w:val="00D12881"/>
    <w:rsid w:val="00DD3D5E"/>
    <w:rsid w:val="00DF1F8D"/>
    <w:rsid w:val="00ED10C2"/>
    <w:rsid w:val="00EF2634"/>
    <w:rsid w:val="00EF73EC"/>
    <w:rsid w:val="00F02EE7"/>
    <w:rsid w:val="00F24012"/>
    <w:rsid w:val="00F812A7"/>
    <w:rsid w:val="00F90BAD"/>
    <w:rsid w:val="00FB7FF2"/>
    <w:rsid w:val="00FC45CC"/>
    <w:rsid w:val="00FF098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016C"/>
  <w15:docId w15:val="{435640FD-8BB9-431B-A6F0-B307031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SG" w:eastAsia="zh-CN"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42AE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link w:val="NoSpacingChar"/>
    <w:uiPriority w:val="1"/>
    <w:qFormat/>
    <w:rsid w:val="00DF1F8D"/>
    <w:pPr>
      <w:spacing w:line="240" w:lineRule="auto"/>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DF1F8D"/>
    <w:rPr>
      <w:rFonts w:asciiTheme="minorHAnsi" w:eastAsiaTheme="minorEastAsia" w:hAnsiTheme="minorHAnsi" w:cstheme="minorBidi"/>
      <w:color w:val="auto"/>
      <w:lang w:val="en-US" w:eastAsia="en-US"/>
    </w:rPr>
  </w:style>
  <w:style w:type="paragraph" w:styleId="TOCHeading">
    <w:name w:val="TOC Heading"/>
    <w:basedOn w:val="Heading1"/>
    <w:next w:val="Normal"/>
    <w:uiPriority w:val="39"/>
    <w:unhideWhenUsed/>
    <w:qFormat/>
    <w:rsid w:val="00DF1F8D"/>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character" w:customStyle="1" w:styleId="Heading7Char">
    <w:name w:val="Heading 7 Char"/>
    <w:basedOn w:val="DefaultParagraphFont"/>
    <w:link w:val="Heading7"/>
    <w:uiPriority w:val="9"/>
    <w:rsid w:val="00B42AE5"/>
    <w:rPr>
      <w:rFonts w:asciiTheme="majorHAnsi" w:eastAsiaTheme="majorEastAsia" w:hAnsiTheme="majorHAnsi" w:cstheme="majorBidi"/>
      <w:i/>
      <w:iCs/>
      <w:color w:val="1F4D78" w:themeColor="accent1" w:themeShade="7F"/>
    </w:rPr>
  </w:style>
  <w:style w:type="paragraph" w:styleId="IntenseQuote">
    <w:name w:val="Intense Quote"/>
    <w:basedOn w:val="Normal"/>
    <w:next w:val="Normal"/>
    <w:link w:val="IntenseQuoteChar"/>
    <w:uiPriority w:val="30"/>
    <w:qFormat/>
    <w:rsid w:val="00B42A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2AE5"/>
    <w:rPr>
      <w:i/>
      <w:iCs/>
      <w:color w:val="5B9BD5" w:themeColor="accent1"/>
    </w:rPr>
  </w:style>
  <w:style w:type="character" w:styleId="IntenseReference">
    <w:name w:val="Intense Reference"/>
    <w:basedOn w:val="DefaultParagraphFont"/>
    <w:uiPriority w:val="32"/>
    <w:qFormat/>
    <w:rsid w:val="00B42AE5"/>
    <w:rPr>
      <w:b/>
      <w:bCs/>
      <w:smallCaps/>
      <w:color w:val="5B9BD5" w:themeColor="accent1"/>
      <w:spacing w:val="5"/>
    </w:rPr>
  </w:style>
  <w:style w:type="character" w:styleId="SubtleReference">
    <w:name w:val="Subtle Reference"/>
    <w:basedOn w:val="DefaultParagraphFont"/>
    <w:uiPriority w:val="31"/>
    <w:qFormat/>
    <w:rsid w:val="00B42AE5"/>
    <w:rPr>
      <w:smallCaps/>
      <w:color w:val="5A5A5A" w:themeColor="text1" w:themeTint="A5"/>
    </w:rPr>
  </w:style>
  <w:style w:type="paragraph" w:styleId="ListParagraph">
    <w:name w:val="List Paragraph"/>
    <w:basedOn w:val="Normal"/>
    <w:uiPriority w:val="34"/>
    <w:qFormat/>
    <w:rsid w:val="00D12881"/>
    <w:pPr>
      <w:ind w:left="720"/>
      <w:contextualSpacing/>
    </w:pPr>
  </w:style>
  <w:style w:type="character" w:styleId="Hyperlink">
    <w:name w:val="Hyperlink"/>
    <w:basedOn w:val="DefaultParagraphFont"/>
    <w:uiPriority w:val="99"/>
    <w:unhideWhenUsed/>
    <w:rsid w:val="00D12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rary.smu.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rary.smu.edu.s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ibrary.smu.edu.sg/about-us-overview" TargetMode="External"/><Relationship Id="rId5" Type="http://schemas.openxmlformats.org/officeDocument/2006/relationships/webSettings" Target="webSettings.xml"/><Relationship Id="rId10" Type="http://schemas.openxmlformats.org/officeDocument/2006/relationships/hyperlink" Target="https://library.smu.edu.sg/about-us/overview/about-us-li-ka-shing-librar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7D34-5652-49FF-BD22-83982B1A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Bendexter Lim</cp:lastModifiedBy>
  <cp:revision>27</cp:revision>
  <dcterms:created xsi:type="dcterms:W3CDTF">2017-01-06T07:43:00Z</dcterms:created>
  <dcterms:modified xsi:type="dcterms:W3CDTF">2017-01-06T08:51:00Z</dcterms:modified>
</cp:coreProperties>
</file>