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010"/>
        <w:gridCol w:w="7350"/>
        <w:tblGridChange w:id="0">
          <w:tblGrid>
            <w:gridCol w:w="2010"/>
            <w:gridCol w:w="73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Date &amp; 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14.00pm, February 9,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Revenue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SMU SIS MR4.1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Supervisor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Prof Kam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Attendees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Wang Jing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Song Chengyue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Agenda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Present current progress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Minutes: 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20"/>
        <w:gridCol w:w="2505"/>
        <w:gridCol w:w="4515"/>
        <w:gridCol w:w="1300"/>
        <w:tblGridChange w:id="0">
          <w:tblGrid>
            <w:gridCol w:w="1020"/>
            <w:gridCol w:w="2505"/>
            <w:gridCol w:w="4515"/>
            <w:gridCol w:w="13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Comment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Action by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14:00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Is it to develop a toolkit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</w:rPr>
            </w:pPr>
            <w:r w:rsidRPr="00000000" w:rsidR="00000000" w:rsidDel="00000000">
              <w:rPr>
                <w:rtl w:val="0"/>
              </w:rPr>
              <w:t xml:space="preserve">Focus on analytics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Current distribution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From HPB’s perspective, does the services match demand?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Resi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dential units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HDB higher demand? Condo less?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Cases polygon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Method to calculate potential patients around a supply point within/out the catchment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Buffer - a circle around a supply but no overlap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AP vs Geo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One app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AP analyzes the accessibility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Services to be covered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Polyclinics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Kidney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Eldercare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BreastScreen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Other specific disease/cancer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Day care centres for ages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NO dental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NO hospitals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14:30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Centrality Index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 general, more services lower centrality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e.g. Daycare for ages has more hence low centrality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Not simple ratio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Distance from care center to patient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Based on current distribution, point pattern analysis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Midterm review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Proposal 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Data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Initial findings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14:45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END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ANLY482 AP Supervisor Meeting 2015-02-09.docx</dc:title>
</cp:coreProperties>
</file>